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color w:val="365f91"/>
        </w:rPr>
      </w:pPr>
      <w:r>
        <w:rPr>
          <w:color w:val="365f91"/>
        </w:rPr>
      </w:r>
      <w:r>
        <w:rPr>
          <w:color w:val="365f91"/>
        </w:rPr>
      </w:r>
      <w:r>
        <w:rPr>
          <w:color w:val="365f91"/>
        </w:rPr>
      </w:r>
    </w:p>
    <w:p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  <w:t xml:space="preserve">«07</w:t>
      </w:r>
      <w:r>
        <w:rPr>
          <w:rFonts w:ascii="Liberation Serif" w:hAnsi="Liberation Serif" w:cs="Liberation Serif"/>
          <w:color w:val="365f91"/>
        </w:rPr>
        <w:t xml:space="preserve">» мая </w:t>
      </w:r>
      <w:r>
        <w:rPr>
          <w:rFonts w:ascii="Liberation Serif" w:hAnsi="Liberation Serif" w:cs="Liberation Serif"/>
          <w:color w:val="365f91"/>
        </w:rPr>
        <w:t xml:space="preserve">20</w:t>
      </w:r>
      <w:r>
        <w:rPr>
          <w:rFonts w:ascii="Liberation Serif" w:hAnsi="Liberation Serif" w:cs="Liberation Serif"/>
          <w:color w:val="365f91"/>
        </w:rPr>
        <w:t xml:space="preserve">26</w:t>
      </w:r>
      <w:r>
        <w:rPr>
          <w:rFonts w:ascii="Liberation Serif" w:hAnsi="Liberation Serif" w:cs="Liberation Serif"/>
          <w:color w:val="365f91"/>
        </w:rPr>
        <w:t xml:space="preserve"> г</w:t>
      </w:r>
      <w:r>
        <w:rPr>
          <w:rFonts w:ascii="Liberation Serif" w:hAnsi="Liberation Serif" w:cs="Liberation Serif"/>
          <w:color w:val="365f91"/>
        </w:rPr>
        <w:t xml:space="preserve">.</w:t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 xml:space="preserve">       </w:t>
      </w:r>
      <w:r>
        <w:rPr>
          <w:rFonts w:ascii="Liberation Serif" w:hAnsi="Liberation Serif" w:cs="Liberation Serif"/>
          <w:color w:val="365f91"/>
        </w:rPr>
        <w:t xml:space="preserve">                         </w:t>
      </w:r>
      <w:r>
        <w:rPr>
          <w:rFonts w:ascii="Liberation Serif" w:hAnsi="Liberation Serif" w:cs="Liberation Serif"/>
          <w:color w:val="365f91"/>
        </w:rPr>
        <w:t xml:space="preserve">№</w:t>
      </w:r>
      <w:r>
        <w:rPr>
          <w:rFonts w:ascii="Liberation Serif" w:hAnsi="Liberation Serif" w:cs="Liberation Serif"/>
          <w:color w:val="365f91"/>
        </w:rPr>
        <w:t xml:space="preserve">224837/1</w:t>
      </w:r>
      <w:r>
        <w:rPr>
          <w:rFonts w:ascii="Liberation Serif" w:hAnsi="Liberation Serif" w:cs="Liberation Serif"/>
          <w:color w:val="365f91"/>
        </w:rPr>
      </w:r>
      <w:r>
        <w:rPr>
          <w:rFonts w:ascii="Liberation Serif" w:hAnsi="Liberation Serif" w:cs="Liberation Serif"/>
          <w:color w:val="365f91"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УВЕДОМЛЕНИЕ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  <w:color w:val="0000ff"/>
        </w:rPr>
      </w:pPr>
      <w:r>
        <w:rPr>
          <w:rFonts w:ascii="Liberation Serif" w:hAnsi="Liberation Serif" w:cs="Liberation Serif"/>
        </w:rPr>
        <w:t xml:space="preserve">       </w:t>
      </w:r>
      <w:r>
        <w:rPr>
          <w:rFonts w:ascii="Liberation Serif" w:hAnsi="Liberation Serif" w:cs="Liberation Serif"/>
          <w:color w:val="0000ff"/>
        </w:rPr>
      </w:r>
      <w:r>
        <w:rPr>
          <w:rFonts w:ascii="Liberation Serif" w:hAnsi="Liberation Serif" w:cs="Liberation Serif"/>
          <w:color w:val="0000ff"/>
        </w:rPr>
      </w:r>
    </w:p>
    <w:p>
      <w:pPr>
        <w:ind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lang w:eastAsia="en-US"/>
        </w:rPr>
        <w:t xml:space="preserve">В целях удовлетворения нужд Заказчика </w:t>
      </w:r>
      <w:r>
        <w:rPr>
          <w:rFonts w:ascii="Liberation Serif" w:hAnsi="Liberation Serif" w:cs="Liberation Serif"/>
          <w:b/>
          <w:bCs/>
          <w:lang w:eastAsia="en-US"/>
        </w:rPr>
        <w:t xml:space="preserve">АО ЕИРЦ ЛО</w:t>
      </w:r>
      <w:r>
        <w:rPr>
          <w:b/>
          <w:bCs/>
          <w:highlight w:val="white"/>
          <w:shd w:val="clear" w:color="auto" w:fill="dbe5f1" w:themeFill="accent1" w:themeFillTint="33"/>
        </w:rPr>
        <w:t xml:space="preserve">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Cs/>
        </w:rPr>
        <w:t xml:space="preserve">Организатор закупки ― ООО «Интер РАО ― Центр управления закупками» (</w:t>
      </w:r>
      <w:r>
        <w:rPr>
          <w:rFonts w:ascii="Liberation Serif" w:hAnsi="Liberation Serif" w:cs="Liberation Serif"/>
          <w:lang w:eastAsia="en-US"/>
        </w:rPr>
        <w:t xml:space="preserve">119435, г. Москва, Б. </w:t>
      </w:r>
      <w:r>
        <w:rPr>
          <w:rFonts w:ascii="Liberation Serif" w:hAnsi="Liberation Serif" w:cs="Liberation Serif"/>
          <w:lang w:eastAsia="en-US"/>
        </w:rPr>
        <w:t xml:space="preserve">Пироговская</w:t>
      </w:r>
      <w:r>
        <w:rPr>
          <w:rFonts w:ascii="Liberation Serif" w:hAnsi="Liberation Serif" w:cs="Liberation Serif"/>
          <w:lang w:eastAsia="en-US"/>
        </w:rPr>
        <w:t xml:space="preserve"> улица, дом № 27, строение 3</w:t>
      </w:r>
      <w:r>
        <w:rPr>
          <w:rFonts w:ascii="Liberation Serif" w:hAnsi="Liberation Serif" w:cs="Liberation Serif"/>
          <w:bCs/>
        </w:rPr>
        <w:t xml:space="preserve">)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 xml:space="preserve">на основании Закупочной документации по открытому </w:t>
      </w:r>
      <w:r>
        <w:rPr>
          <w:rFonts w:ascii="Liberation Serif" w:hAnsi="Liberation Serif" w:cs="Liberation Serif"/>
        </w:rPr>
        <w:t xml:space="preserve">конкурсу</w:t>
      </w:r>
      <w:r>
        <w:rPr>
          <w:rFonts w:ascii="Liberation Serif" w:hAnsi="Liberation Serif" w:cs="Liberation Serif"/>
        </w:rPr>
        <w:t xml:space="preserve"> в электронной форме</w:t>
      </w:r>
      <w:r>
        <w:rPr>
          <w:rFonts w:ascii="Liberation Serif" w:hAnsi="Liberation Serif" w:cs="Liberation Serif"/>
          <w:lang w:eastAsia="en-US"/>
        </w:rPr>
        <w:t xml:space="preserve">, участниками которого являются только субъекты малого и среднего предпринимательства </w:t>
      </w:r>
      <w:r>
        <w:rPr>
          <w:rFonts w:ascii="Liberation Serif" w:hAnsi="Liberation Serif" w:cs="Liberation Serif"/>
        </w:rPr>
        <w:t xml:space="preserve">на право заключения договора на </w:t>
      </w:r>
      <w:r>
        <w:rPr>
          <w:rFonts w:ascii="Liberation Serif" w:hAnsi="Liberation Serif" w:cs="Liberation Serif"/>
          <w:lang w:eastAsia="en-US"/>
        </w:rPr>
        <w:t xml:space="preserve">:</w:t>
      </w:r>
      <w:r>
        <w:rPr>
          <w:rFonts w:ascii="Liberation Serif" w:hAnsi="Liberation Serif" w:cs="Liberation Serif"/>
          <w:b/>
          <w:bCs/>
          <w:lang w:eastAsia="en-US"/>
        </w:rPr>
        <w:t xml:space="preserve"> </w:t>
      </w:r>
      <w:r>
        <w:rPr>
          <w:rFonts w:ascii="Liberation Serif" w:hAnsi="Liberation Serif" w:cs="Liberation Serif"/>
          <w:b/>
          <w:bCs/>
        </w:rPr>
        <w:t xml:space="preserve">Оказание услуг по техническому обслуживанию охранной сигнализации</w:t>
      </w:r>
      <w:r>
        <w:rPr>
          <w:rFonts w:ascii="Liberation Serif" w:hAnsi="Liberation Serif" w:cs="Liberation Serif"/>
          <w:lang w:eastAsia="en-US"/>
        </w:rPr>
        <w:t xml:space="preserve">,</w:t>
      </w:r>
      <w:r>
        <w:rPr>
          <w:rFonts w:ascii="Liberation Serif" w:hAnsi="Liberation Serif" w:cs="Liberation Serif"/>
          <w:lang w:eastAsia="en-US"/>
        </w:rPr>
        <w:t xml:space="preserve"> настоящим сообщает о продлении срока п</w:t>
      </w:r>
      <w:r>
        <w:rPr>
          <w:rFonts w:ascii="Liberation Serif" w:hAnsi="Liberation Serif" w:cs="Liberation Serif"/>
        </w:rPr>
        <w:t xml:space="preserve">одачи заявок на участие в закупке.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1003"/>
        <w:numPr>
          <w:ilvl w:val="0"/>
          <w:numId w:val="0"/>
        </w:numPr>
        <w:jc w:val="both"/>
        <w:tabs>
          <w:tab w:val="right" w:pos="1020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</w:t>
      </w:r>
      <w:r>
        <w:rPr>
          <w:rFonts w:ascii="Liberation Serif" w:hAnsi="Liberation Serif" w:cs="Liberation Serif"/>
        </w:rPr>
        <w:t xml:space="preserve">     </w:t>
      </w:r>
      <w:r>
        <w:rPr>
          <w:rFonts w:ascii="Liberation Serif" w:hAnsi="Liberation Serif" w:cs="Liberation Serif"/>
        </w:rPr>
        <w:t xml:space="preserve">Учитывая вышесказанное, читать в следующей редакции Раздел 1 Закупочной документации: Извещение о проведении закупки: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numPr>
          <w:ilvl w:val="0"/>
          <w:numId w:val="39"/>
        </w:numPr>
        <w:ind w:left="567" w:hanging="567"/>
        <w:jc w:val="both"/>
        <w:widowControl w:val="off"/>
        <w:rPr>
          <w:rFonts w:ascii="Liberation Serif" w:hAnsi="Liberation Serif" w:cs="Liberation Serif"/>
        </w:rPr>
        <w:outlineLvl w:val="0"/>
      </w:pPr>
      <w:r/>
      <w:bookmarkStart w:id="0" w:name="_Toc524689351"/>
      <w:r>
        <w:rPr>
          <w:rFonts w:ascii="Liberation Serif" w:hAnsi="Liberation Serif" w:cs="Liberation Serif"/>
          <w:b/>
        </w:rPr>
        <w:t xml:space="preserve">Место, дата начала и дата окончания срока подачи заявок на участие в закупке:</w:t>
      </w:r>
      <w:bookmarkEnd w:id="0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>
        <w:t xml:space="preserve">Заявки на участие в закупке должны быть поданы с момента публикации </w:t>
      </w:r>
      <w:r>
        <w:t xml:space="preserve">И</w:t>
      </w:r>
      <w:r>
        <w:t xml:space="preserve">звещения в единой информационной системе до</w:t>
      </w:r>
      <w:r>
        <w:t xml:space="preserve"> </w:t>
      </w:r>
      <w:r>
        <w:rPr>
          <w:b/>
          <w:i/>
          <w:color w:val="000000" w:themeColor="text1"/>
        </w:rPr>
        <w:t xml:space="preserve">1</w:t>
      </w:r>
      <w:r>
        <w:rPr>
          <w:b/>
          <w:i/>
          <w:color w:val="000000" w:themeColor="text1"/>
        </w:rPr>
        <w:t xml:space="preserve">4</w:t>
      </w:r>
      <w:r>
        <w:rPr>
          <w:b/>
          <w:i/>
          <w:color w:val="000000" w:themeColor="text1"/>
        </w:rPr>
        <w:t xml:space="preserve">:00 (по московскому времени) «14</w:t>
      </w:r>
      <w:r>
        <w:rPr>
          <w:b/>
          <w:i/>
          <w:color w:val="000000" w:themeColor="text1"/>
        </w:rPr>
        <w:t xml:space="preserve">» мая </w:t>
      </w:r>
      <w:r>
        <w:rPr>
          <w:b/>
          <w:i/>
          <w:color w:val="000000" w:themeColor="text1"/>
        </w:rPr>
        <w:t xml:space="preserve">2026 года</w:t>
      </w:r>
      <w:r>
        <w:rPr>
          <w:color w:val="0070c0"/>
        </w:rPr>
        <w:t xml:space="preserve"> </w:t>
      </w:r>
      <w:r>
        <w:t xml:space="preserve">через функционал электронной торговой площадки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numPr>
          <w:ilvl w:val="0"/>
          <w:numId w:val="39"/>
        </w:numPr>
        <w:ind w:left="567" w:hanging="567"/>
        <w:jc w:val="both"/>
        <w:widowControl w:val="off"/>
        <w:rPr>
          <w:rFonts w:ascii="Liberation Serif" w:hAnsi="Liberation Serif" w:cs="Liberation Serif"/>
        </w:rPr>
        <w:outlineLvl w:val="0"/>
      </w:pPr>
      <w:r/>
      <w:bookmarkStart w:id="1" w:name="_Toc524689353"/>
      <w:r>
        <w:rPr>
          <w:rFonts w:ascii="Liberation Serif" w:hAnsi="Liberation Serif" w:cs="Liberation Serif"/>
          <w:b/>
        </w:rPr>
        <w:t xml:space="preserve">Дата рассмотрения и оценки первых частей заявок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  <w:t xml:space="preserve">на участие в закупке:</w:t>
      </w:r>
      <w:bookmarkEnd w:id="1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/>
      <w:bookmarkStart w:id="2" w:name="_Toc524680327"/>
      <w:r/>
      <w:bookmarkStart w:id="3" w:name="_Toc524680523"/>
      <w:r/>
      <w:bookmarkStart w:id="4" w:name="_Toc524680721"/>
      <w:r>
        <w:t xml:space="preserve">до </w:t>
      </w:r>
      <w:r>
        <w:rPr>
          <w:b/>
          <w:i/>
          <w:color w:val="000000" w:themeColor="text1"/>
        </w:rPr>
        <w:t xml:space="preserve">«01</w:t>
      </w:r>
      <w:r>
        <w:rPr>
          <w:b/>
          <w:i/>
          <w:color w:val="000000" w:themeColor="text1"/>
        </w:rPr>
        <w:t xml:space="preserve">» </w:t>
      </w:r>
      <w:r>
        <w:rPr>
          <w:b/>
          <w:i/>
          <w:color w:val="000000" w:themeColor="text1"/>
        </w:rPr>
        <w:t xml:space="preserve">июня </w:t>
      </w:r>
      <w:r/>
      <w:r>
        <w:rPr>
          <w:b/>
          <w:i/>
          <w:color w:val="000000" w:themeColor="text1"/>
        </w:rPr>
      </w:r>
      <w:r>
        <w:rPr>
          <w:b/>
          <w:i/>
          <w:color w:val="000000" w:themeColor="text1"/>
        </w:rPr>
        <w:t xml:space="preserve">2026 года</w:t>
      </w:r>
      <w:r>
        <w:rPr>
          <w:color w:val="000000" w:themeColor="text1"/>
        </w:rPr>
        <w:t xml:space="preserve"> </w:t>
      </w:r>
      <w:r>
        <w:t xml:space="preserve">в порядке</w:t>
      </w:r>
      <w:r>
        <w:t xml:space="preserve">,</w:t>
      </w:r>
      <w:r>
        <w:t xml:space="preserve"> определенном инструкциями и регламентом электронной торговой площадки</w:t>
      </w:r>
      <w:r>
        <w:rPr>
          <w:rFonts w:ascii="Liberation Serif" w:hAnsi="Liberation Serif" w:cs="Liberation Serif"/>
        </w:rPr>
        <w:t xml:space="preserve">.</w:t>
      </w:r>
      <w:bookmarkEnd w:id="2"/>
      <w:r/>
      <w:bookmarkEnd w:id="3"/>
      <w:r/>
      <w:bookmarkEnd w:id="4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numPr>
          <w:ilvl w:val="0"/>
          <w:numId w:val="39"/>
        </w:numPr>
        <w:contextualSpacing/>
        <w:ind w:left="567" w:hanging="567"/>
        <w:jc w:val="both"/>
        <w:widowControl w:val="off"/>
        <w:rPr>
          <w:rFonts w:ascii="Liberation Serif" w:hAnsi="Liberation Serif" w:cs="Liberation Serif"/>
        </w:rPr>
        <w:outlineLvl w:val="0"/>
      </w:pPr>
      <w:r/>
      <w:bookmarkStart w:id="5" w:name="_Toc524680328"/>
      <w:r/>
      <w:bookmarkStart w:id="6" w:name="_Toc524680524"/>
      <w:r/>
      <w:bookmarkStart w:id="7" w:name="_Toc524680722"/>
      <w:r>
        <w:rPr>
          <w:rFonts w:ascii="Liberation Serif" w:hAnsi="Liberation Serif" w:cs="Liberation Serif"/>
          <w:b/>
        </w:rPr>
        <w:t xml:space="preserve">Дата рассмотрения и оценки вторых частей заявок на участие в закупке</w:t>
      </w:r>
      <w:bookmarkEnd w:id="5"/>
      <w:r/>
      <w:bookmarkEnd w:id="6"/>
      <w:r/>
      <w:bookmarkEnd w:id="7"/>
      <w:r>
        <w:rPr>
          <w:rFonts w:ascii="Liberation Serif" w:hAnsi="Liberation Serif" w:cs="Liberation Serif"/>
          <w:b/>
        </w:rPr>
        <w:t xml:space="preserve">, и ценовых предложений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/>
      <w:bookmarkStart w:id="8" w:name="_Toc524680329"/>
      <w:r/>
      <w:bookmarkStart w:id="9" w:name="_Toc524680525"/>
      <w:r/>
      <w:bookmarkStart w:id="10" w:name="_Toc524680723"/>
      <w:r>
        <w:t xml:space="preserve">до </w:t>
      </w:r>
      <w:r>
        <w:rPr>
          <w:b/>
          <w:i/>
          <w:color w:val="000000" w:themeColor="text1"/>
        </w:rPr>
        <w:t xml:space="preserve">«23</w:t>
      </w:r>
      <w:r>
        <w:rPr>
          <w:b/>
          <w:i/>
          <w:color w:val="000000" w:themeColor="text1"/>
        </w:rPr>
        <w:t xml:space="preserve">» июня </w:t>
      </w:r>
      <w:r>
        <w:rPr>
          <w:b/>
          <w:i/>
          <w:color w:val="000000" w:themeColor="text1"/>
        </w:rPr>
        <w:t xml:space="preserve">2026 года</w:t>
      </w:r>
      <w:r>
        <w:t xml:space="preserve"> в порядке</w:t>
      </w:r>
      <w:r>
        <w:t xml:space="preserve">,</w:t>
      </w:r>
      <w:r>
        <w:t xml:space="preserve"> определенном инструкциями и регламентом электронной торговой площадки</w:t>
      </w:r>
      <w:r>
        <w:rPr>
          <w:rFonts w:ascii="Liberation Serif" w:hAnsi="Liberation Serif" w:cs="Liberation Serif"/>
        </w:rPr>
        <w:t xml:space="preserve">.</w:t>
      </w:r>
      <w:bookmarkEnd w:id="8"/>
      <w:r/>
      <w:bookmarkEnd w:id="9"/>
      <w:r/>
      <w:bookmarkEnd w:id="10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ind w:left="567"/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360" w:hanging="360"/>
        <w:jc w:val="both"/>
        <w:rPr>
          <w:rFonts w:ascii="Liberation Serif" w:hAnsi="Liberation Serif" w:cs="Liberation Serif"/>
          <w:b/>
        </w:rPr>
        <w:outlineLvl w:val="0"/>
      </w:pPr>
      <w:r/>
      <w:bookmarkStart w:id="11" w:name="_Toc524680332"/>
      <w:r/>
      <w:bookmarkStart w:id="12" w:name="_Toc524680528"/>
      <w:r/>
      <w:bookmarkStart w:id="13" w:name="_Toc524680726"/>
      <w:r>
        <w:rPr>
          <w:rFonts w:ascii="Liberation Serif" w:hAnsi="Liberation Serif" w:cs="Liberation Serif"/>
          <w:b/>
        </w:rPr>
        <w:t xml:space="preserve">1</w:t>
      </w:r>
      <w:r>
        <w:rPr>
          <w:rFonts w:ascii="Liberation Serif" w:hAnsi="Liberation Serif" w:cs="Liberation Serif"/>
          <w:b/>
        </w:rPr>
        <w:t xml:space="preserve">8</w:t>
      </w:r>
      <w:r>
        <w:rPr>
          <w:rFonts w:ascii="Liberation Serif" w:hAnsi="Liberation Serif" w:cs="Liberation Serif"/>
          <w:b/>
        </w:rPr>
        <w:t xml:space="preserve">.    Этапы закупочной процедуры:</w:t>
      </w:r>
      <w:bookmarkEnd w:id="11"/>
      <w:r/>
      <w:bookmarkEnd w:id="12"/>
      <w:r/>
      <w:bookmarkEnd w:id="13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1005"/>
        <w:ind w:left="567"/>
        <w:jc w:val="both"/>
        <w:rPr>
          <w:rFonts w:ascii="Liberation Serif" w:hAnsi="Liberation Serif" w:cs="Liberation Serif"/>
          <w:b/>
        </w:rPr>
        <w:outlineLvl w:val="0"/>
      </w:pPr>
      <w:r/>
      <w:bookmarkStart w:id="14" w:name="_Toc524680336"/>
      <w:r/>
      <w:bookmarkStart w:id="15" w:name="_Toc524680532"/>
      <w:r/>
      <w:bookmarkStart w:id="16" w:name="_Toc524680730"/>
      <w:r>
        <w:rPr>
          <w:rFonts w:ascii="Liberation Serif" w:hAnsi="Liberation Serif" w:cs="Liberation Serif"/>
        </w:rPr>
        <w:t xml:space="preserve">1</w:t>
      </w:r>
      <w:r>
        <w:rPr>
          <w:rFonts w:ascii="Liberation Serif" w:hAnsi="Liberation Serif" w:cs="Liberation Serif"/>
        </w:rPr>
        <w:t xml:space="preserve">8</w:t>
      </w:r>
      <w:r>
        <w:rPr>
          <w:rFonts w:ascii="Liberation Serif" w:hAnsi="Liberation Serif" w:cs="Liberation Serif"/>
        </w:rPr>
        <w:t xml:space="preserve">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</w:t>
      </w:r>
      <w:bookmarkEnd w:id="14"/>
      <w:r/>
      <w:bookmarkEnd w:id="15"/>
      <w:r/>
      <w:bookmarkEnd w:id="16"/>
      <w:r>
        <w:rPr>
          <w:rFonts w:ascii="Liberation Serif" w:hAnsi="Liberation Serif" w:cs="Liberation Serif"/>
        </w:rPr>
        <w:t xml:space="preserve">– проводится.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ind w:left="567"/>
        <w:jc w:val="both"/>
        <w:rPr>
          <w:rFonts w:ascii="Liberation Serif" w:hAnsi="Liberation Serif" w:cs="Liberation Serif"/>
          <w:b/>
        </w:rPr>
        <w:outlineLvl w:val="0"/>
      </w:pPr>
      <w:r/>
      <w:bookmarkStart w:id="17" w:name="_Toc524680337"/>
      <w:r/>
      <w:bookmarkStart w:id="18" w:name="_Toc524680533"/>
      <w:r/>
      <w:bookmarkStart w:id="19" w:name="_Toc524680731"/>
      <w: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 временем часовой зоны в которой расположен </w:t>
      </w:r>
      <w:r>
        <w:t xml:space="preserve">Заказчик</w:t>
      </w:r>
      <w:r>
        <w:t xml:space="preserve">):</w:t>
      </w:r>
      <w:r>
        <w:t xml:space="preserve"> </w:t>
      </w:r>
      <w:r>
        <w:t xml:space="preserve">до </w:t>
      </w:r>
      <w:bookmarkEnd w:id="17"/>
      <w:r/>
      <w:bookmarkEnd w:id="18"/>
      <w:r/>
      <w:bookmarkEnd w:id="19"/>
      <w:r>
        <w:rPr>
          <w:b/>
          <w:i/>
          <w:color w:val="000000" w:themeColor="text1"/>
        </w:rPr>
        <w:t xml:space="preserve">«02</w:t>
      </w:r>
      <w:r>
        <w:rPr>
          <w:b/>
          <w:i/>
          <w:color w:val="000000" w:themeColor="text1"/>
        </w:rPr>
        <w:t xml:space="preserve">» </w:t>
      </w:r>
      <w:r>
        <w:rPr>
          <w:b/>
          <w:i/>
          <w:color w:val="000000" w:themeColor="text1"/>
        </w:rPr>
        <w:t xml:space="preserve">июня </w:t>
      </w:r>
      <w:r/>
      <w:r>
        <w:rPr>
          <w:b/>
          <w:i/>
          <w:color w:val="000000" w:themeColor="text1"/>
        </w:rPr>
      </w:r>
      <w:r>
        <w:rPr>
          <w:b/>
          <w:i/>
          <w:color w:val="000000" w:themeColor="text1"/>
        </w:rPr>
        <w:t xml:space="preserve">2026 года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360" w:hanging="360"/>
        <w:jc w:val="both"/>
        <w:rPr>
          <w:rFonts w:ascii="Liberation Serif" w:hAnsi="Liberation Serif" w:cs="Liberation Serif"/>
        </w:rPr>
        <w:outlineLvl w:val="0"/>
      </w:pPr>
      <w:r/>
      <w:bookmarkStart w:id="20" w:name="_Toc524680349"/>
      <w:r/>
      <w:bookmarkStart w:id="21" w:name="_Toc524680545"/>
      <w:r/>
      <w:bookmarkStart w:id="22" w:name="_Toc524680743"/>
      <w:r>
        <w:rPr>
          <w:rFonts w:ascii="Liberation Serif" w:hAnsi="Liberation Serif" w:cs="Liberation Serif"/>
          <w:b/>
        </w:rPr>
        <w:t xml:space="preserve">2</w:t>
      </w:r>
      <w:r>
        <w:rPr>
          <w:rFonts w:ascii="Liberation Serif" w:hAnsi="Liberation Serif" w:cs="Liberation Serif"/>
          <w:b/>
        </w:rPr>
        <w:t xml:space="preserve">5</w:t>
      </w:r>
      <w:r>
        <w:rPr>
          <w:rFonts w:ascii="Liberation Serif" w:hAnsi="Liberation Serif" w:cs="Liberation Serif"/>
          <w:b/>
        </w:rPr>
        <w:t xml:space="preserve">.    Итоговый протокол/Подведение итогов закупки:</w:t>
      </w:r>
      <w:bookmarkEnd w:id="20"/>
      <w:r/>
      <w:bookmarkEnd w:id="21"/>
      <w:r/>
      <w:bookmarkEnd w:id="22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ind w:left="567"/>
        <w:jc w:val="both"/>
        <w:rPr>
          <w:rFonts w:ascii="Liberation Serif" w:hAnsi="Liberation Serif" w:cs="Liberation Serif"/>
        </w:rPr>
        <w:outlineLvl w:val="0"/>
      </w:pPr>
      <w:r/>
      <w:bookmarkStart w:id="23" w:name="_Toc524680350"/>
      <w:r/>
      <w:bookmarkStart w:id="24" w:name="_Toc524680546"/>
      <w:r/>
      <w:bookmarkStart w:id="25" w:name="_Toc524680744"/>
      <w:r>
        <w:rPr>
          <w:rFonts w:ascii="Liberation Serif" w:hAnsi="Liberation Serif" w:cs="Liberation Serif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</w:t>
      </w:r>
      <w:r>
        <w:rPr>
          <w:rFonts w:ascii="Liberation Serif" w:hAnsi="Liberation Serif" w:cs="Liberation Serif"/>
        </w:rPr>
        <w:t xml:space="preserve">.</w:t>
      </w:r>
      <w:bookmarkEnd w:id="23"/>
      <w:r/>
      <w:bookmarkEnd w:id="24"/>
      <w:r/>
      <w:bookmarkEnd w:id="25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left="709" w:hanging="142"/>
        <w:jc w:val="both"/>
        <w:rPr>
          <w:rFonts w:ascii="Liberation Serif" w:hAnsi="Liberation Serif" w:cs="Liberation Serif"/>
        </w:rPr>
        <w:outlineLvl w:val="0"/>
      </w:pPr>
      <w:r/>
      <w:bookmarkStart w:id="26" w:name="_Toc524680351"/>
      <w:r/>
      <w:bookmarkStart w:id="27" w:name="_Toc524680547"/>
      <w:r/>
      <w:bookmarkStart w:id="28" w:name="_Toc524680745"/>
      <w:r>
        <w:t xml:space="preserve">Дата подведения итогов: до </w:t>
      </w:r>
      <w:bookmarkEnd w:id="26"/>
      <w:r/>
      <w:bookmarkEnd w:id="27"/>
      <w:r/>
      <w:bookmarkEnd w:id="28"/>
      <w:r>
        <w:rPr>
          <w:b/>
          <w:i/>
          <w:color w:val="000000" w:themeColor="text1"/>
        </w:rPr>
        <w:t xml:space="preserve">«30</w:t>
      </w:r>
      <w:r>
        <w:rPr>
          <w:b/>
          <w:i/>
          <w:color w:val="000000" w:themeColor="text1"/>
        </w:rPr>
        <w:t xml:space="preserve">» июня </w:t>
      </w:r>
      <w:r>
        <w:rPr>
          <w:b/>
          <w:i/>
          <w:color w:val="000000" w:themeColor="text1"/>
        </w:rPr>
        <w:t xml:space="preserve">2026 года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567" w:right="567" w:bottom="567" w:left="1134" w:header="142" w:footer="22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Helios">
    <w:panose1 w:val="020B0604020202020204"/>
  </w:font>
  <w:font w:name="HeliosCond">
    <w:panose1 w:val="020B060402020202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</w:t>
    </w:r>
    <w:r>
      <w:rPr>
        <w:color w:val="365f91"/>
        <w:sz w:val="16"/>
        <w:szCs w:val="16"/>
      </w:rPr>
      <w:t xml:space="preserve">е</w:t>
    </w:r>
    <w:r>
      <w:rPr>
        <w:color w:val="365f91"/>
        <w:sz w:val="16"/>
        <w:szCs w:val="16"/>
      </w:rPr>
      <w:t xml:space="preserve">т</w:t>
    </w:r>
    <w:r>
      <w:rPr>
        <w:color w:val="365f91"/>
        <w:sz w:val="16"/>
        <w:szCs w:val="16"/>
      </w:rPr>
      <w:t xml:space="preserve">ственностью</w:t>
    </w:r>
    <w:r>
      <w:rPr>
        <w:color w:val="365f91"/>
        <w:sz w:val="16"/>
        <w:szCs w:val="16"/>
      </w:rPr>
      <w:t xml:space="preserve"> «И</w:t>
    </w:r>
    <w:r>
      <w:rPr>
        <w:color w:val="365f91"/>
        <w:sz w:val="16"/>
        <w:szCs w:val="16"/>
      </w:rPr>
      <w:t xml:space="preserve">нтер</w:t>
    </w:r>
    <w:r>
      <w:rPr>
        <w:color w:val="365f91"/>
        <w:sz w:val="16"/>
        <w:szCs w:val="16"/>
      </w:rPr>
      <w:t xml:space="preserve"> РАО </w:t>
    </w:r>
    <w:r>
      <w:rPr>
        <w:color w:val="365f91"/>
        <w:sz w:val="16"/>
        <w:szCs w:val="16"/>
      </w:rPr>
      <w:t xml:space="preserve">―</w:t>
    </w:r>
    <w:r>
      <w:rPr>
        <w:color w:val="365f91"/>
        <w:sz w:val="16"/>
        <w:szCs w:val="16"/>
      </w:rPr>
      <w:t xml:space="preserve">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996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03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pStyle w:val="1018"/>
      <w:isLgl w:val="false"/>
      <w:suff w:val="tab"/>
      <w:lvlText w:val="%1."/>
      <w:lvlJc w:val="left"/>
      <w:pPr>
        <w:ind w:left="0" w:firstLine="567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26" w:hanging="708"/>
        <w:tabs>
          <w:tab w:val="num" w:pos="708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35" w:hanging="708"/>
        <w:tabs>
          <w:tab w:val="num" w:pos="2835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540" w:hanging="708"/>
        <w:tabs>
          <w:tab w:val="num" w:pos="708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708"/>
        <w:tabs>
          <w:tab w:val="num" w:pos="708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64" w:hanging="708"/>
        <w:tabs>
          <w:tab w:val="num" w:pos="708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2" w:hanging="708"/>
        <w:tabs>
          <w:tab w:val="num" w:pos="708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708"/>
        <w:tabs>
          <w:tab w:val="num" w:pos="708" w:leader="none"/>
        </w:tabs>
      </w:pPr>
      <w:rPr>
        <w:rFonts w:hint="default"/>
      </w:rPr>
    </w:lvl>
  </w:abstractNum>
  <w:abstractNum w:abstractNumId="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4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0"/>
  </w:num>
  <w:num w:numId="3">
    <w:abstractNumId w:val="6"/>
  </w:num>
  <w:num w:numId="4">
    <w:abstractNumId w:val="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9"/>
  </w:num>
  <w:num w:numId="8">
    <w:abstractNumId w:val="25"/>
  </w:num>
  <w:num w:numId="9">
    <w:abstractNumId w:val="26"/>
  </w:num>
  <w:num w:numId="10">
    <w:abstractNumId w:val="36"/>
  </w:num>
  <w:num w:numId="11">
    <w:abstractNumId w:val="24"/>
  </w:num>
  <w:num w:numId="12">
    <w:abstractNumId w:val="20"/>
  </w:num>
  <w:num w:numId="13">
    <w:abstractNumId w:val="32"/>
  </w:num>
  <w:num w:numId="14">
    <w:abstractNumId w:val="10"/>
  </w:num>
  <w:num w:numId="15">
    <w:abstractNumId w:val="7"/>
  </w:num>
  <w:num w:numId="16">
    <w:abstractNumId w:val="27"/>
  </w:num>
  <w:num w:numId="17">
    <w:abstractNumId w:val="33"/>
  </w:num>
  <w:num w:numId="18">
    <w:abstractNumId w:val="34"/>
  </w:num>
  <w:num w:numId="19">
    <w:abstractNumId w:val="31"/>
  </w:num>
  <w:num w:numId="20">
    <w:abstractNumId w:val="15"/>
  </w:num>
  <w:num w:numId="21">
    <w:abstractNumId w:val="30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9"/>
  </w:num>
  <w:num w:numId="25">
    <w:abstractNumId w:val="29"/>
  </w:num>
  <w:num w:numId="26">
    <w:abstractNumId w:val="18"/>
  </w:num>
  <w:num w:numId="27">
    <w:abstractNumId w:val="28"/>
  </w:num>
  <w:num w:numId="28">
    <w:abstractNumId w:val="14"/>
  </w:num>
  <w:num w:numId="29">
    <w:abstractNumId w:val="22"/>
  </w:num>
  <w:num w:numId="30">
    <w:abstractNumId w:val="21"/>
  </w:num>
  <w:num w:numId="31">
    <w:abstractNumId w:val="23"/>
  </w:num>
  <w:num w:numId="32">
    <w:abstractNumId w:val="4"/>
  </w:num>
  <w:num w:numId="33">
    <w:abstractNumId w:val="12"/>
  </w:num>
  <w:num w:numId="34">
    <w:abstractNumId w:val="0"/>
  </w:num>
  <w:num w:numId="35">
    <w:abstractNumId w:val="3"/>
  </w:num>
  <w:num w:numId="36">
    <w:abstractNumId w:val="8"/>
  </w:num>
  <w:num w:numId="37">
    <w:abstractNumId w:val="1"/>
  </w:num>
  <w:num w:numId="38">
    <w:abstractNumId w:val="16"/>
  </w:num>
  <w:num w:numId="39">
    <w:abstractNumId w:val="1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1">
    <w:name w:val="Heading 1"/>
    <w:basedOn w:val="992"/>
    <w:next w:val="992"/>
    <w:link w:val="82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2">
    <w:name w:val="Heading 1 Char"/>
    <w:basedOn w:val="993"/>
    <w:link w:val="821"/>
    <w:uiPriority w:val="9"/>
    <w:rPr>
      <w:rFonts w:ascii="Arial" w:hAnsi="Arial" w:eastAsia="Arial" w:cs="Arial"/>
      <w:sz w:val="40"/>
      <w:szCs w:val="40"/>
    </w:rPr>
  </w:style>
  <w:style w:type="paragraph" w:styleId="823">
    <w:name w:val="Heading 2"/>
    <w:basedOn w:val="992"/>
    <w:next w:val="992"/>
    <w:link w:val="8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4">
    <w:name w:val="Heading 2 Char"/>
    <w:basedOn w:val="993"/>
    <w:link w:val="823"/>
    <w:uiPriority w:val="9"/>
    <w:rPr>
      <w:rFonts w:ascii="Arial" w:hAnsi="Arial" w:eastAsia="Arial" w:cs="Arial"/>
      <w:sz w:val="34"/>
    </w:rPr>
  </w:style>
  <w:style w:type="paragraph" w:styleId="825">
    <w:name w:val="Heading 3"/>
    <w:basedOn w:val="992"/>
    <w:next w:val="992"/>
    <w:link w:val="8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6">
    <w:name w:val="Heading 3 Char"/>
    <w:basedOn w:val="993"/>
    <w:link w:val="825"/>
    <w:uiPriority w:val="9"/>
    <w:rPr>
      <w:rFonts w:ascii="Arial" w:hAnsi="Arial" w:eastAsia="Arial" w:cs="Arial"/>
      <w:sz w:val="30"/>
      <w:szCs w:val="30"/>
    </w:rPr>
  </w:style>
  <w:style w:type="paragraph" w:styleId="827">
    <w:name w:val="Heading 4"/>
    <w:basedOn w:val="992"/>
    <w:next w:val="992"/>
    <w:link w:val="82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8">
    <w:name w:val="Heading 4 Char"/>
    <w:basedOn w:val="993"/>
    <w:link w:val="827"/>
    <w:uiPriority w:val="9"/>
    <w:rPr>
      <w:rFonts w:ascii="Arial" w:hAnsi="Arial" w:eastAsia="Arial" w:cs="Arial"/>
      <w:b/>
      <w:bCs/>
      <w:sz w:val="26"/>
      <w:szCs w:val="26"/>
    </w:rPr>
  </w:style>
  <w:style w:type="paragraph" w:styleId="829">
    <w:name w:val="Heading 5"/>
    <w:basedOn w:val="992"/>
    <w:next w:val="992"/>
    <w:link w:val="8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0">
    <w:name w:val="Heading 5 Char"/>
    <w:basedOn w:val="993"/>
    <w:link w:val="829"/>
    <w:uiPriority w:val="9"/>
    <w:rPr>
      <w:rFonts w:ascii="Arial" w:hAnsi="Arial" w:eastAsia="Arial" w:cs="Arial"/>
      <w:b/>
      <w:bCs/>
      <w:sz w:val="24"/>
      <w:szCs w:val="24"/>
    </w:rPr>
  </w:style>
  <w:style w:type="paragraph" w:styleId="831">
    <w:name w:val="Heading 6"/>
    <w:basedOn w:val="992"/>
    <w:next w:val="992"/>
    <w:link w:val="8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2">
    <w:name w:val="Heading 6 Char"/>
    <w:basedOn w:val="993"/>
    <w:link w:val="831"/>
    <w:uiPriority w:val="9"/>
    <w:rPr>
      <w:rFonts w:ascii="Arial" w:hAnsi="Arial" w:eastAsia="Arial" w:cs="Arial"/>
      <w:b/>
      <w:bCs/>
      <w:sz w:val="22"/>
      <w:szCs w:val="22"/>
    </w:rPr>
  </w:style>
  <w:style w:type="paragraph" w:styleId="833">
    <w:name w:val="Heading 7"/>
    <w:basedOn w:val="992"/>
    <w:next w:val="992"/>
    <w:link w:val="8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4">
    <w:name w:val="Heading 7 Char"/>
    <w:basedOn w:val="993"/>
    <w:link w:val="8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5">
    <w:name w:val="Heading 8"/>
    <w:basedOn w:val="992"/>
    <w:next w:val="992"/>
    <w:link w:val="8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6">
    <w:name w:val="Heading 8 Char"/>
    <w:basedOn w:val="993"/>
    <w:link w:val="835"/>
    <w:uiPriority w:val="9"/>
    <w:rPr>
      <w:rFonts w:ascii="Arial" w:hAnsi="Arial" w:eastAsia="Arial" w:cs="Arial"/>
      <w:i/>
      <w:iCs/>
      <w:sz w:val="22"/>
      <w:szCs w:val="22"/>
    </w:rPr>
  </w:style>
  <w:style w:type="paragraph" w:styleId="837">
    <w:name w:val="Heading 9"/>
    <w:basedOn w:val="992"/>
    <w:next w:val="992"/>
    <w:link w:val="8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8">
    <w:name w:val="Heading 9 Char"/>
    <w:basedOn w:val="993"/>
    <w:link w:val="837"/>
    <w:uiPriority w:val="9"/>
    <w:rPr>
      <w:rFonts w:ascii="Arial" w:hAnsi="Arial" w:eastAsia="Arial" w:cs="Arial"/>
      <w:i/>
      <w:iCs/>
      <w:sz w:val="21"/>
      <w:szCs w:val="21"/>
    </w:rPr>
  </w:style>
  <w:style w:type="paragraph" w:styleId="839">
    <w:name w:val="No Spacing"/>
    <w:uiPriority w:val="1"/>
    <w:qFormat/>
    <w:pPr>
      <w:spacing w:before="0" w:after="0" w:line="240" w:lineRule="auto"/>
    </w:pPr>
  </w:style>
  <w:style w:type="paragraph" w:styleId="840">
    <w:name w:val="Title"/>
    <w:basedOn w:val="992"/>
    <w:next w:val="992"/>
    <w:link w:val="8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1">
    <w:name w:val="Title Char"/>
    <w:basedOn w:val="993"/>
    <w:link w:val="840"/>
    <w:uiPriority w:val="10"/>
    <w:rPr>
      <w:sz w:val="48"/>
      <w:szCs w:val="48"/>
    </w:rPr>
  </w:style>
  <w:style w:type="paragraph" w:styleId="842">
    <w:name w:val="Subtitle"/>
    <w:basedOn w:val="992"/>
    <w:next w:val="992"/>
    <w:link w:val="843"/>
    <w:uiPriority w:val="11"/>
    <w:qFormat/>
    <w:pPr>
      <w:spacing w:before="200" w:after="200"/>
    </w:pPr>
    <w:rPr>
      <w:sz w:val="24"/>
      <w:szCs w:val="24"/>
    </w:rPr>
  </w:style>
  <w:style w:type="character" w:styleId="843">
    <w:name w:val="Subtitle Char"/>
    <w:basedOn w:val="993"/>
    <w:link w:val="842"/>
    <w:uiPriority w:val="11"/>
    <w:rPr>
      <w:sz w:val="24"/>
      <w:szCs w:val="24"/>
    </w:rPr>
  </w:style>
  <w:style w:type="paragraph" w:styleId="844">
    <w:name w:val="Quote"/>
    <w:basedOn w:val="992"/>
    <w:next w:val="992"/>
    <w:link w:val="845"/>
    <w:uiPriority w:val="29"/>
    <w:qFormat/>
    <w:pPr>
      <w:ind w:left="720" w:right="720"/>
    </w:pPr>
    <w:rPr>
      <w:i/>
    </w:rPr>
  </w:style>
  <w:style w:type="character" w:styleId="845">
    <w:name w:val="Quote Char"/>
    <w:link w:val="844"/>
    <w:uiPriority w:val="29"/>
    <w:rPr>
      <w:i/>
    </w:rPr>
  </w:style>
  <w:style w:type="paragraph" w:styleId="846">
    <w:name w:val="Intense Quote"/>
    <w:basedOn w:val="992"/>
    <w:next w:val="992"/>
    <w:link w:val="8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7">
    <w:name w:val="Intense Quote Char"/>
    <w:link w:val="846"/>
    <w:uiPriority w:val="30"/>
    <w:rPr>
      <w:i/>
    </w:rPr>
  </w:style>
  <w:style w:type="character" w:styleId="848">
    <w:name w:val="Header Char"/>
    <w:basedOn w:val="993"/>
    <w:link w:val="996"/>
    <w:uiPriority w:val="99"/>
  </w:style>
  <w:style w:type="character" w:styleId="849">
    <w:name w:val="Footer Char"/>
    <w:basedOn w:val="993"/>
    <w:link w:val="1001"/>
    <w:uiPriority w:val="99"/>
  </w:style>
  <w:style w:type="paragraph" w:styleId="850">
    <w:name w:val="Caption"/>
    <w:basedOn w:val="992"/>
    <w:next w:val="992"/>
    <w:link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1">
    <w:name w:val="Caption Char"/>
    <w:basedOn w:val="993"/>
    <w:link w:val="850"/>
    <w:uiPriority w:val="35"/>
    <w:rPr>
      <w:b/>
      <w:bCs/>
      <w:color w:val="4f81bd" w:themeColor="accent1"/>
      <w:sz w:val="18"/>
      <w:szCs w:val="18"/>
    </w:rPr>
  </w:style>
  <w:style w:type="table" w:styleId="852">
    <w:name w:val="Table Grid Light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3">
    <w:name w:val="Plain Table 1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>
    <w:name w:val="Plain Table 2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5">
    <w:name w:val="Plain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6">
    <w:name w:val="Plain Table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Plain Table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8">
    <w:name w:val="Grid Table 1 Light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2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4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0">
    <w:name w:val="Grid Table 4 - Accent 1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1">
    <w:name w:val="Grid Table 4 - Accent 2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2">
    <w:name w:val="Grid Table 4 - Accent 3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3">
    <w:name w:val="Grid Table 4 - Accent 4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4">
    <w:name w:val="Grid Table 4 - Accent 5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5">
    <w:name w:val="Grid Table 4 - Accent 6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6">
    <w:name w:val="Grid Table 5 Dark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7">
    <w:name w:val="Grid Table 5 Dark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88">
    <w:name w:val="Grid Table 5 Dark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9">
    <w:name w:val="Grid Table 5 Dark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0">
    <w:name w:val="Grid Table 5 Dark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1">
    <w:name w:val="Grid Table 5 Dark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2">
    <w:name w:val="Grid Table 5 Dark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3">
    <w:name w:val="Grid Table 6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4">
    <w:name w:val="Grid Table 6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5">
    <w:name w:val="Grid Table 6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6">
    <w:name w:val="Grid Table 6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7">
    <w:name w:val="Grid Table 6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8">
    <w:name w:val="Grid Table 6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9">
    <w:name w:val="Grid Table 6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0">
    <w:name w:val="Grid Table 7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7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5">
    <w:name w:val="List Table 2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6">
    <w:name w:val="List Table 2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7">
    <w:name w:val="List Table 2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8">
    <w:name w:val="List Table 2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9">
    <w:name w:val="List Table 2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0">
    <w:name w:val="List Table 2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1">
    <w:name w:val="List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5 Dark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6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3">
    <w:name w:val="List Table 6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4">
    <w:name w:val="List Table 6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5">
    <w:name w:val="List Table 6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6">
    <w:name w:val="List Table 6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7">
    <w:name w:val="List Table 6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8">
    <w:name w:val="List Table 6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9">
    <w:name w:val="List Table 7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0">
    <w:name w:val="List Table 7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1">
    <w:name w:val="List Table 7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2">
    <w:name w:val="List Table 7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3">
    <w:name w:val="List Table 7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4">
    <w:name w:val="List Table 7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5">
    <w:name w:val="List Table 7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6">
    <w:name w:val="Lined - Accent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7">
    <w:name w:val="Lined - Accent 1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8">
    <w:name w:val="Lined - Accent 2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9">
    <w:name w:val="Lined - Accent 3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0">
    <w:name w:val="Lined - Accent 4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1">
    <w:name w:val="Lined - Accent 5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2">
    <w:name w:val="Lined - Accent 6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3">
    <w:name w:val="Bordered &amp; Lined - Accent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4">
    <w:name w:val="Bordered &amp; Lined - Accent 1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5">
    <w:name w:val="Bordered &amp; Lined - Accent 2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6">
    <w:name w:val="Bordered &amp; Lined - Accent 3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7">
    <w:name w:val="Bordered &amp; Lined - Accent 4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8">
    <w:name w:val="Bordered &amp; Lined - Accent 5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9">
    <w:name w:val="Bordered &amp; Lined - Accent 6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0">
    <w:name w:val="Bordered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1">
    <w:name w:val="Bordered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2">
    <w:name w:val="Bordered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3">
    <w:name w:val="Bordered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4">
    <w:name w:val="Bordered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5">
    <w:name w:val="Bordered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6">
    <w:name w:val="Bordered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77">
    <w:name w:val="footnote text"/>
    <w:basedOn w:val="992"/>
    <w:link w:val="978"/>
    <w:uiPriority w:val="99"/>
    <w:semiHidden/>
    <w:unhideWhenUsed/>
    <w:pPr>
      <w:spacing w:after="40" w:line="240" w:lineRule="auto"/>
    </w:pPr>
    <w:rPr>
      <w:sz w:val="18"/>
    </w:rPr>
  </w:style>
  <w:style w:type="character" w:styleId="978">
    <w:name w:val="Footnote Text Char"/>
    <w:link w:val="977"/>
    <w:uiPriority w:val="99"/>
    <w:rPr>
      <w:sz w:val="18"/>
    </w:rPr>
  </w:style>
  <w:style w:type="paragraph" w:styleId="979">
    <w:name w:val="endnote text"/>
    <w:basedOn w:val="992"/>
    <w:link w:val="980"/>
    <w:uiPriority w:val="99"/>
    <w:semiHidden/>
    <w:unhideWhenUsed/>
    <w:pPr>
      <w:spacing w:after="0" w:line="240" w:lineRule="auto"/>
    </w:pPr>
    <w:rPr>
      <w:sz w:val="20"/>
    </w:rPr>
  </w:style>
  <w:style w:type="character" w:styleId="980">
    <w:name w:val="Endnote Text Char"/>
    <w:link w:val="979"/>
    <w:uiPriority w:val="99"/>
    <w:rPr>
      <w:sz w:val="20"/>
    </w:rPr>
  </w:style>
  <w:style w:type="character" w:styleId="981">
    <w:name w:val="endnote reference"/>
    <w:basedOn w:val="993"/>
    <w:uiPriority w:val="99"/>
    <w:semiHidden/>
    <w:unhideWhenUsed/>
    <w:rPr>
      <w:vertAlign w:val="superscript"/>
    </w:rPr>
  </w:style>
  <w:style w:type="paragraph" w:styleId="982">
    <w:name w:val="toc 1"/>
    <w:basedOn w:val="992"/>
    <w:next w:val="992"/>
    <w:uiPriority w:val="39"/>
    <w:unhideWhenUsed/>
    <w:pPr>
      <w:ind w:left="0" w:right="0" w:firstLine="0"/>
      <w:spacing w:after="57"/>
    </w:pPr>
  </w:style>
  <w:style w:type="paragraph" w:styleId="983">
    <w:name w:val="toc 2"/>
    <w:basedOn w:val="992"/>
    <w:next w:val="992"/>
    <w:uiPriority w:val="39"/>
    <w:unhideWhenUsed/>
    <w:pPr>
      <w:ind w:left="283" w:right="0" w:firstLine="0"/>
      <w:spacing w:after="57"/>
    </w:pPr>
  </w:style>
  <w:style w:type="paragraph" w:styleId="984">
    <w:name w:val="toc 4"/>
    <w:basedOn w:val="992"/>
    <w:next w:val="992"/>
    <w:uiPriority w:val="39"/>
    <w:unhideWhenUsed/>
    <w:pPr>
      <w:ind w:left="850" w:right="0" w:firstLine="0"/>
      <w:spacing w:after="57"/>
    </w:pPr>
  </w:style>
  <w:style w:type="paragraph" w:styleId="985">
    <w:name w:val="toc 5"/>
    <w:basedOn w:val="992"/>
    <w:next w:val="992"/>
    <w:uiPriority w:val="39"/>
    <w:unhideWhenUsed/>
    <w:pPr>
      <w:ind w:left="1134" w:right="0" w:firstLine="0"/>
      <w:spacing w:after="57"/>
    </w:pPr>
  </w:style>
  <w:style w:type="paragraph" w:styleId="986">
    <w:name w:val="toc 6"/>
    <w:basedOn w:val="992"/>
    <w:next w:val="992"/>
    <w:uiPriority w:val="39"/>
    <w:unhideWhenUsed/>
    <w:pPr>
      <w:ind w:left="1417" w:right="0" w:firstLine="0"/>
      <w:spacing w:after="57"/>
    </w:pPr>
  </w:style>
  <w:style w:type="paragraph" w:styleId="987">
    <w:name w:val="toc 7"/>
    <w:basedOn w:val="992"/>
    <w:next w:val="992"/>
    <w:uiPriority w:val="39"/>
    <w:unhideWhenUsed/>
    <w:pPr>
      <w:ind w:left="1701" w:right="0" w:firstLine="0"/>
      <w:spacing w:after="57"/>
    </w:pPr>
  </w:style>
  <w:style w:type="paragraph" w:styleId="988">
    <w:name w:val="toc 8"/>
    <w:basedOn w:val="992"/>
    <w:next w:val="992"/>
    <w:uiPriority w:val="39"/>
    <w:unhideWhenUsed/>
    <w:pPr>
      <w:ind w:left="1984" w:right="0" w:firstLine="0"/>
      <w:spacing w:after="57"/>
    </w:pPr>
  </w:style>
  <w:style w:type="paragraph" w:styleId="989">
    <w:name w:val="toc 9"/>
    <w:basedOn w:val="992"/>
    <w:next w:val="992"/>
    <w:uiPriority w:val="39"/>
    <w:unhideWhenUsed/>
    <w:pPr>
      <w:ind w:left="2268" w:right="0" w:firstLine="0"/>
      <w:spacing w:after="57"/>
    </w:pPr>
  </w:style>
  <w:style w:type="paragraph" w:styleId="990">
    <w:name w:val="TOC Heading"/>
    <w:uiPriority w:val="39"/>
    <w:unhideWhenUsed/>
  </w:style>
  <w:style w:type="paragraph" w:styleId="991">
    <w:name w:val="table of figures"/>
    <w:basedOn w:val="992"/>
    <w:next w:val="992"/>
    <w:uiPriority w:val="99"/>
    <w:unhideWhenUsed/>
    <w:pPr>
      <w:spacing w:after="0" w:afterAutospacing="0"/>
    </w:pPr>
  </w:style>
  <w:style w:type="paragraph" w:styleId="99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3" w:default="1">
    <w:name w:val="Default Paragraph Font"/>
    <w:uiPriority w:val="1"/>
    <w:semiHidden/>
    <w:unhideWhenUsed/>
  </w:style>
  <w:style w:type="table" w:styleId="9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5" w:default="1">
    <w:name w:val="No List"/>
    <w:uiPriority w:val="99"/>
    <w:semiHidden/>
    <w:unhideWhenUsed/>
  </w:style>
  <w:style w:type="paragraph" w:styleId="996">
    <w:name w:val="Header"/>
    <w:basedOn w:val="992"/>
    <w:link w:val="997"/>
    <w:uiPriority w:val="99"/>
    <w:pPr>
      <w:tabs>
        <w:tab w:val="center" w:pos="4677" w:leader="none"/>
        <w:tab w:val="right" w:pos="9355" w:leader="none"/>
      </w:tabs>
    </w:pPr>
  </w:style>
  <w:style w:type="character" w:styleId="997" w:customStyle="1">
    <w:name w:val="Верхний колонтитул Знак"/>
    <w:basedOn w:val="993"/>
    <w:link w:val="99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8">
    <w:name w:val="Balloon Text"/>
    <w:basedOn w:val="992"/>
    <w:link w:val="999"/>
    <w:uiPriority w:val="99"/>
    <w:semiHidden/>
    <w:unhideWhenUsed/>
    <w:rPr>
      <w:rFonts w:ascii="Tahoma" w:hAnsi="Tahoma" w:cs="Tahoma"/>
      <w:sz w:val="16"/>
      <w:szCs w:val="16"/>
    </w:rPr>
  </w:style>
  <w:style w:type="character" w:styleId="999" w:customStyle="1">
    <w:name w:val="Текст выноски Знак"/>
    <w:basedOn w:val="993"/>
    <w:link w:val="99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00">
    <w:name w:val="Hyperlink"/>
    <w:basedOn w:val="993"/>
    <w:uiPriority w:val="99"/>
    <w:unhideWhenUsed/>
    <w:rPr>
      <w:color w:val="0000ff" w:themeColor="hyperlink"/>
      <w:u w:val="single"/>
    </w:rPr>
  </w:style>
  <w:style w:type="paragraph" w:styleId="1001">
    <w:name w:val="Footer"/>
    <w:basedOn w:val="992"/>
    <w:link w:val="100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2" w:customStyle="1">
    <w:name w:val="Нижний колонтитул Знак"/>
    <w:basedOn w:val="993"/>
    <w:link w:val="100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List Number"/>
    <w:basedOn w:val="992"/>
    <w:uiPriority w:val="99"/>
    <w:unhideWhenUsed/>
    <w:pPr>
      <w:numPr>
        <w:ilvl w:val="0"/>
        <w:numId w:val="2"/>
      </w:numPr>
      <w:contextualSpacing/>
    </w:pPr>
  </w:style>
  <w:style w:type="character" w:styleId="1004">
    <w:name w:val="footnote reference"/>
    <w:basedOn w:val="993"/>
    <w:rPr>
      <w:vertAlign w:val="superscript"/>
    </w:rPr>
  </w:style>
  <w:style w:type="paragraph" w:styleId="1005">
    <w:name w:val="List Paragraph"/>
    <w:basedOn w:val="992"/>
    <w:link w:val="1011"/>
    <w:uiPriority w:val="34"/>
    <w:qFormat/>
    <w:pPr>
      <w:contextualSpacing/>
      <w:ind w:left="720"/>
    </w:pPr>
  </w:style>
  <w:style w:type="paragraph" w:styleId="1006" w:customStyle="1">
    <w:name w:val="Style12"/>
    <w:basedOn w:val="992"/>
    <w:pPr>
      <w:ind w:firstLine="691"/>
      <w:jc w:val="both"/>
      <w:spacing w:line="317" w:lineRule="exact"/>
      <w:widowControl w:val="off"/>
    </w:pPr>
  </w:style>
  <w:style w:type="character" w:styleId="1007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08">
    <w:name w:val="Table Grid"/>
    <w:basedOn w:val="99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9">
    <w:name w:val="toc 3"/>
    <w:basedOn w:val="992"/>
    <w:next w:val="992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010">
    <w:name w:val="FollowedHyperlink"/>
    <w:rPr>
      <w:color w:val="800080"/>
      <w:u w:val="single"/>
    </w:rPr>
  </w:style>
  <w:style w:type="character" w:styleId="1011" w:customStyle="1">
    <w:name w:val="Абзац списка Знак"/>
    <w:link w:val="1005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2">
    <w:name w:val="page number"/>
    <w:rPr>
      <w:rFonts w:ascii="Times New Roman" w:hAnsi="Times New Roman"/>
      <w:sz w:val="20"/>
    </w:rPr>
  </w:style>
  <w:style w:type="character" w:styleId="1013">
    <w:name w:val="annotation reference"/>
    <w:basedOn w:val="993"/>
    <w:uiPriority w:val="99"/>
    <w:semiHidden/>
    <w:unhideWhenUsed/>
    <w:rPr>
      <w:sz w:val="16"/>
      <w:szCs w:val="16"/>
    </w:rPr>
  </w:style>
  <w:style w:type="paragraph" w:styleId="1014">
    <w:name w:val="annotation text"/>
    <w:basedOn w:val="992"/>
    <w:link w:val="1015"/>
    <w:uiPriority w:val="99"/>
    <w:semiHidden/>
    <w:unhideWhenUsed/>
    <w:rPr>
      <w:sz w:val="20"/>
      <w:szCs w:val="20"/>
    </w:rPr>
  </w:style>
  <w:style w:type="character" w:styleId="1015" w:customStyle="1">
    <w:name w:val="Текст примечания Знак"/>
    <w:basedOn w:val="993"/>
    <w:link w:val="101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16">
    <w:name w:val="annotation subject"/>
    <w:basedOn w:val="1014"/>
    <w:next w:val="1014"/>
    <w:link w:val="1017"/>
    <w:uiPriority w:val="99"/>
    <w:semiHidden/>
    <w:unhideWhenUsed/>
    <w:rPr>
      <w:b/>
      <w:bCs/>
    </w:rPr>
  </w:style>
  <w:style w:type="character" w:styleId="1017" w:customStyle="1">
    <w:name w:val="Тема примечания Знак"/>
    <w:basedOn w:val="1015"/>
    <w:link w:val="101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18" w:customStyle="1">
    <w:name w:val="Подподпункт"/>
    <w:basedOn w:val="992"/>
    <w:link w:val="1019"/>
    <w:pPr>
      <w:numPr>
        <w:ilvl w:val="0"/>
        <w:numId w:val="38"/>
      </w:numPr>
      <w:jc w:val="both"/>
      <w:spacing w:line="360" w:lineRule="auto"/>
    </w:pPr>
    <w:rPr>
      <w:sz w:val="28"/>
      <w:szCs w:val="20"/>
    </w:rPr>
  </w:style>
  <w:style w:type="character" w:styleId="1019" w:customStyle="1">
    <w:name w:val="Подподпункт Знак"/>
    <w:link w:val="1018"/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kulikov_av</cp:lastModifiedBy>
  <cp:revision>190</cp:revision>
  <dcterms:created xsi:type="dcterms:W3CDTF">2015-09-28T09:26:00Z</dcterms:created>
  <dcterms:modified xsi:type="dcterms:W3CDTF">2026-05-07T08:01:42Z</dcterms:modified>
</cp:coreProperties>
</file>