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0" w:type="auto"/>
        <w:tblInd w:w="366" w:type="dxa"/>
        <w:tblLayout w:type="fixed"/>
        <w:tblLook w:val="01E0" w:firstRow="1" w:lastRow="1" w:firstColumn="1" w:lastColumn="1" w:noHBand="0" w:noVBand="0"/>
      </w:tblPr>
      <w:tblGrid>
        <w:gridCol w:w="4476"/>
        <w:gridCol w:w="4554"/>
      </w:tblGrid>
      <w:tr>
        <w:tblPrEx/>
        <w:trPr>
          <w:trHeight w:val="1842"/>
        </w:trPr>
        <w:tc>
          <w:tcPr>
            <w:tcW w:w="4476" w:type="dxa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Согласовано: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«___»______________ 202</w:t>
            </w:r>
            <w:r>
              <w:rPr>
                <w:rFonts w:ascii="Liberation Serif" w:hAnsi="Liberation Serif" w:eastAsia="Liberation Serif" w:cs="Liberation Serif"/>
                <w:u w:val="single"/>
              </w:rPr>
              <w:t xml:space="preserve">    </w:t>
            </w:r>
            <w:r>
              <w:rPr>
                <w:rFonts w:ascii="Liberation Serif" w:hAnsi="Liberation Serif" w:eastAsia="Liberation Serif" w:cs="Liberation Serif"/>
              </w:rPr>
              <w:t xml:space="preserve">г.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4554" w:type="dxa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Утверждаю: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«___»______________ 202</w:t>
            </w:r>
            <w:r>
              <w:rPr>
                <w:rFonts w:ascii="Liberation Serif" w:hAnsi="Liberation Serif" w:eastAsia="Liberation Serif" w:cs="Liberation Serif"/>
                <w:u w:val="single"/>
              </w:rPr>
              <w:t xml:space="preserve">    </w:t>
            </w:r>
            <w:r>
              <w:rPr>
                <w:rFonts w:ascii="Liberation Serif" w:hAnsi="Liberation Serif" w:eastAsia="Liberation Serif" w:cs="Liberation Serif"/>
              </w:rPr>
              <w:t xml:space="preserve">г.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</w:tbl>
    <w:p>
      <w:pPr>
        <w:jc w:val="center"/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eastAsia="Liberation Serif" w:cs="Liberation Serif"/>
          <w:b/>
          <w:bCs/>
        </w:rPr>
        <w:t xml:space="preserve">ТЕХНИЧЕСКОЕ ЗАДАНИЕ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jc w:val="center"/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jc w:val="center"/>
        <w:spacing w:after="28"/>
        <w:rPr>
          <w:rFonts w:ascii="Liberation Serif" w:hAnsi="Liberation Serif" w:cs="Liberation Serif"/>
          <w:u w:val="single"/>
        </w:rPr>
      </w:pPr>
      <w:r>
        <w:rPr>
          <w:rFonts w:ascii="Liberation Serif" w:hAnsi="Liberation Serif" w:eastAsia="Liberation Serif" w:cs="Liberation Serif"/>
          <w:u w:val="single"/>
        </w:rPr>
        <w:t xml:space="preserve">Изготовление информационной, полиграфической продукции </w:t>
      </w:r>
      <w:r>
        <w:rPr>
          <w:rFonts w:ascii="Liberation Serif" w:hAnsi="Liberation Serif" w:cs="Liberation Serif"/>
          <w:u w:val="single"/>
        </w:rPr>
      </w:r>
      <w:r>
        <w:rPr>
          <w:rFonts w:ascii="Liberation Serif" w:hAnsi="Liberation Serif" w:cs="Liberation Serif"/>
          <w:u w:val="single"/>
        </w:rPr>
      </w:r>
    </w:p>
    <w:p>
      <w:pPr>
        <w:spacing w:after="28"/>
        <w:rPr>
          <w:rFonts w:ascii="Liberation Serif" w:hAnsi="Liberation Serif" w:cs="Liberation Serif"/>
          <w:b/>
        </w:rPr>
      </w:pPr>
      <w:r>
        <w:rPr>
          <w:rFonts w:ascii="Liberation Serif" w:hAnsi="Liberation Serif" w:cs="Liberation Serif"/>
          <w:b/>
        </w:rPr>
      </w:r>
      <w:r>
        <w:rPr>
          <w:rFonts w:ascii="Liberation Serif" w:hAnsi="Liberation Serif" w:cs="Liberation Serif"/>
          <w:b/>
        </w:rPr>
      </w:r>
      <w:r>
        <w:rPr>
          <w:rFonts w:ascii="Liberation Serif" w:hAnsi="Liberation Serif" w:cs="Liberation Serif"/>
          <w:b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1. Наименование услуг (номенклатура) и перечень объектов, на которых будут оказываться услуги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Изготовление информационной, полиграфической продукции, согласно Приложению №1 к настоящему техническому заданию.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Поставка продукции должна осуществляться по следующим адресам: 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tbl>
      <w:tblPr>
        <w:tblW w:w="9375" w:type="dxa"/>
        <w:tblInd w:w="87" w:type="dxa"/>
        <w:tblLayout w:type="fixed"/>
        <w:tblLook w:val="04A0" w:firstRow="1" w:lastRow="0" w:firstColumn="1" w:lastColumn="0" w:noHBand="0" w:noVBand="1"/>
      </w:tblPr>
      <w:tblGrid>
        <w:gridCol w:w="621"/>
        <w:gridCol w:w="2835"/>
        <w:gridCol w:w="5919"/>
      </w:tblGrid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jc w:val="center"/>
              <w:spacing w:after="28"/>
              <w:rPr>
                <w:rFonts w:ascii="Liberation Serif" w:hAnsi="Liberation Serif" w:cs="Liberation Serif"/>
                <w:b/>
              </w:rPr>
            </w:pPr>
            <w:r>
              <w:rPr>
                <w:rFonts w:ascii="Liberation Serif" w:hAnsi="Liberation Serif" w:eastAsia="Liberation Serif" w:cs="Liberation Serif"/>
                <w:b/>
              </w:rPr>
              <w:t xml:space="preserve">№ п/п</w:t>
            </w:r>
            <w:r>
              <w:rPr>
                <w:rFonts w:ascii="Liberation Serif" w:hAnsi="Liberation Serif" w:cs="Liberation Serif"/>
                <w:b/>
              </w:rPr>
            </w:r>
            <w:r>
              <w:rPr>
                <w:rFonts w:ascii="Liberation Serif" w:hAnsi="Liberation Serif" w:cs="Liberation Serif"/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textDirection w:val="lrTb"/>
            <w:noWrap w:val="false"/>
          </w:tcPr>
          <w:p>
            <w:pPr>
              <w:jc w:val="center"/>
              <w:spacing w:after="28"/>
              <w:rPr>
                <w:rFonts w:ascii="Liberation Serif" w:hAnsi="Liberation Serif" w:cs="Liberation Serif"/>
                <w:b/>
              </w:rPr>
            </w:pPr>
            <w:r>
              <w:rPr>
                <w:rFonts w:ascii="Liberation Serif" w:hAnsi="Liberation Serif" w:eastAsia="Liberation Serif" w:cs="Liberation Serif"/>
                <w:b/>
              </w:rPr>
              <w:t xml:space="preserve">Территориальные управления</w:t>
            </w:r>
            <w:r>
              <w:rPr>
                <w:rFonts w:ascii="Liberation Serif" w:hAnsi="Liberation Serif" w:cs="Liberation Serif"/>
                <w:b/>
              </w:rPr>
            </w:r>
            <w:r>
              <w:rPr>
                <w:rFonts w:ascii="Liberation Serif" w:hAnsi="Liberation Serif" w:cs="Liberation Serif"/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textDirection w:val="lrTb"/>
            <w:noWrap w:val="false"/>
          </w:tcPr>
          <w:p>
            <w:pPr>
              <w:jc w:val="center"/>
              <w:spacing w:after="28"/>
              <w:rPr>
                <w:rFonts w:ascii="Liberation Serif" w:hAnsi="Liberation Serif" w:cs="Liberation Serif"/>
                <w:b/>
              </w:rPr>
            </w:pPr>
            <w:r>
              <w:rPr>
                <w:rFonts w:ascii="Liberation Serif" w:hAnsi="Liberation Serif" w:eastAsia="Liberation Serif" w:cs="Liberation Serif"/>
                <w:b/>
              </w:rPr>
              <w:t xml:space="preserve">Адрес доставки</w:t>
            </w:r>
            <w:r>
              <w:rPr>
                <w:rFonts w:ascii="Liberation Serif" w:hAnsi="Liberation Serif" w:cs="Liberation Serif"/>
                <w:b/>
              </w:rPr>
            </w:r>
            <w:r>
              <w:rPr>
                <w:rFonts w:ascii="Liberation Serif" w:hAnsi="Liberation Serif" w:cs="Liberation Serif"/>
                <w:b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Бокситогорский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г.Бокситогорск</w:t>
            </w: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Дымское</w:t>
            </w: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 шоссе, д.2/1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</w:rPr>
              <w:t xml:space="preserve">г.Пикалево</w:t>
            </w:r>
            <w:r>
              <w:rPr>
                <w:rFonts w:ascii="Liberation Serif" w:hAnsi="Liberation Serif" w:eastAsia="Liberation Serif" w:cs="Liberation Serif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</w:rPr>
              <w:t xml:space="preserve">ул.Заводская</w:t>
            </w:r>
            <w:r>
              <w:rPr>
                <w:rFonts w:ascii="Liberation Serif" w:hAnsi="Liberation Serif" w:eastAsia="Liberation Serif" w:cs="Liberation Serif"/>
              </w:rPr>
              <w:t xml:space="preserve">, д.11 (литер А), 1 этаж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2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Волосовский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8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</w:rPr>
              <w:t xml:space="preserve">Волосовский</w:t>
            </w:r>
            <w:r>
              <w:rPr>
                <w:rFonts w:ascii="Liberation Serif" w:hAnsi="Liberation Serif" w:eastAsia="Liberation Serif" w:cs="Liberation Serif"/>
              </w:rPr>
              <w:t xml:space="preserve"> муниципальный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Волосовское</w:t>
            </w:r>
            <w:r>
              <w:rPr>
                <w:rFonts w:ascii="Liberation Serif" w:hAnsi="Liberation Serif" w:eastAsia="Liberation Serif" w:cs="Liberation Serif"/>
              </w:rPr>
              <w:t xml:space="preserve"> городское поселение, город Волосово, улица Краснофлотская, дом 6А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3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Волховский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Волховский район, г. Волхов, ул. Волгоградская, д.1а 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Волховский район, г. Сясьстрой,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ул. Советская, 24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18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4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Всеволожский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Всеволожск, проспект Октябрьский, д.89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1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5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Сертолово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</w:rPr>
              <w:t xml:space="preserve">г.Сертолово</w:t>
            </w:r>
            <w:r>
              <w:rPr>
                <w:rFonts w:ascii="Liberation Serif" w:hAnsi="Liberation Serif" w:eastAsia="Liberation Serif" w:cs="Liberation Serif"/>
              </w:rPr>
              <w:t xml:space="preserve">, микрорайон Сертолово-1, Парковый проезд, д.2, корп.1 (пом.5-Н)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6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Кудрово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Всеволожский муниципальный район г. </w:t>
            </w:r>
            <w:r>
              <w:rPr>
                <w:rFonts w:ascii="Liberation Serif" w:hAnsi="Liberation Serif" w:eastAsia="Liberation Serif" w:cs="Liberation Serif"/>
              </w:rPr>
              <w:t xml:space="preserve">Кудрово</w:t>
            </w:r>
            <w:r>
              <w:rPr>
                <w:rFonts w:ascii="Liberation Serif" w:hAnsi="Liberation Serif" w:eastAsia="Liberation Serif" w:cs="Liberation Serif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</w:rPr>
              <w:t xml:space="preserve">ул.Ленинградская</w:t>
            </w:r>
            <w:r>
              <w:rPr>
                <w:rFonts w:ascii="Liberation Serif" w:hAnsi="Liberation Serif" w:eastAsia="Liberation Serif" w:cs="Liberation Serif"/>
              </w:rPr>
              <w:t xml:space="preserve">, д.9/8, пом.28Н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7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Мурино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Всеволожский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г.Мурино</w:t>
            </w:r>
            <w:r>
              <w:rPr>
                <w:rFonts w:ascii="Liberation Serif" w:hAnsi="Liberation Serif" w:eastAsia="Liberation Serif" w:cs="Liberation Serif"/>
              </w:rPr>
              <w:t xml:space="preserve">, Шоссе в </w:t>
            </w:r>
            <w:r>
              <w:rPr>
                <w:rFonts w:ascii="Liberation Serif" w:hAnsi="Liberation Serif" w:eastAsia="Liberation Serif" w:cs="Liberation Serif"/>
              </w:rPr>
              <w:t xml:space="preserve">Лаврики</w:t>
            </w:r>
            <w:r>
              <w:rPr>
                <w:rFonts w:ascii="Liberation Serif" w:hAnsi="Liberation Serif" w:eastAsia="Liberation Serif" w:cs="Liberation Serif"/>
              </w:rPr>
              <w:t xml:space="preserve">, д.85, пом.30-Н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8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Выборгский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г. Выборг, ул. Железнодорожная, д.2/4 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44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</w:t>
            </w:r>
            <w:r>
              <w:rPr>
                <w:rFonts w:ascii="Liberation Serif" w:hAnsi="Liberation Serif" w:eastAsia="Liberation Serif" w:cs="Liberation Serif"/>
              </w:rPr>
              <w:t xml:space="preserve">район,г.Каменногорск</w:t>
            </w:r>
            <w:r>
              <w:rPr>
                <w:rFonts w:ascii="Liberation Serif" w:hAnsi="Liberation Serif" w:eastAsia="Liberation Serif" w:cs="Liberation Serif"/>
              </w:rPr>
              <w:t xml:space="preserve">, ул. Березовая Аллея, 4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пос. Поляны, Выборгское шоссе, 71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г.п</w:t>
            </w:r>
            <w:r>
              <w:rPr>
                <w:rFonts w:ascii="Liberation Serif" w:hAnsi="Liberation Serif" w:eastAsia="Liberation Serif" w:cs="Liberation Serif"/>
              </w:rPr>
              <w:t xml:space="preserve">. Советский, ул. Школьная, 27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пос. </w:t>
            </w:r>
            <w:r>
              <w:rPr>
                <w:rFonts w:ascii="Liberation Serif" w:hAnsi="Liberation Serif" w:eastAsia="Liberation Serif" w:cs="Liberation Serif"/>
              </w:rPr>
              <w:t xml:space="preserve">Рощино,ул</w:t>
            </w:r>
            <w:r>
              <w:rPr>
                <w:rFonts w:ascii="Liberation Serif" w:hAnsi="Liberation Serif" w:eastAsia="Liberation Serif" w:cs="Liberation Serif"/>
              </w:rPr>
              <w:t xml:space="preserve">. Советская, 57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г. Приморск, ул. Набережная Лебедева, 4 (Офис МФЦ)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пос. Красносельское, ул. Советская, 21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пос. Красная Долина (здание дома Культуры, ш. Центральное, д.4)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пос. Первомайское, ул. Ленина, 24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Выборгский район, г. Светогорск, ул. Красноармейская, 3 (офис МФЦ)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gridAfter w:val="1"/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9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Гатчинский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Коммунар, ул. Гатчинская, 12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10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Кингисеппский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Кингисепп, пр. Карла Маркса, д.53/5, пом.210Н 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Ивангород, ул. Юрия Гагарина, 45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19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Кировский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Кировский район, г. Отрадное, ул. Лесная, д.1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27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п. </w:t>
            </w:r>
            <w:r>
              <w:rPr>
                <w:rFonts w:ascii="Liberation Serif" w:hAnsi="Liberation Serif" w:eastAsia="Liberation Serif" w:cs="Liberation Serif"/>
              </w:rPr>
              <w:t xml:space="preserve">Приладожский</w:t>
            </w:r>
            <w:r>
              <w:rPr>
                <w:rFonts w:ascii="Liberation Serif" w:hAnsi="Liberation Serif" w:eastAsia="Liberation Serif" w:cs="Liberation Serif"/>
              </w:rPr>
              <w:t xml:space="preserve">, ул. Садовая, д. 25, пом. 20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27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Шлиссельбург, ул. Жука 3, пом. 205 (2 этаж)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19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Кировский район, г. Кировск, бульвар Партизанской Славы, д.5, пом. 2-Н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12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Киришский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Киришский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 муниципальный район, 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Киришское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 городское поселение, г. Кириши, ул. Советская, 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зд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. 3, 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помещ</w:t>
            </w:r>
            <w:r>
              <w:rPr>
                <w:rFonts w:ascii="Liberation Serif" w:hAnsi="Liberation Serif" w:eastAsia="Liberation Serif" w:cs="Liberation Serif"/>
                <w:sz w:val="22"/>
                <w:szCs w:val="22"/>
                <w:lang w:eastAsia="en-US"/>
              </w:rPr>
              <w:t xml:space="preserve">. 6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13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Лодейнопольский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Лодейное Поле, ул. Ульяновская, д.15, корп.1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bottom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14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Ломоносовский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г.Санкт</w:t>
            </w:r>
            <w:r>
              <w:rPr>
                <w:rFonts w:ascii="Liberation Serif" w:hAnsi="Liberation Serif" w:eastAsia="Liberation Serif" w:cs="Liberation Serif"/>
              </w:rPr>
              <w:t xml:space="preserve">-Петербург, </w:t>
            </w:r>
            <w:r>
              <w:rPr>
                <w:rFonts w:ascii="Liberation Serif" w:hAnsi="Liberation Serif" w:eastAsia="Liberation Serif" w:cs="Liberation Serif"/>
              </w:rPr>
              <w:t xml:space="preserve">ул.Костылева</w:t>
            </w:r>
            <w:r>
              <w:rPr>
                <w:rFonts w:ascii="Liberation Serif" w:hAnsi="Liberation Serif" w:eastAsia="Liberation Serif" w:cs="Liberation Serif"/>
              </w:rPr>
              <w:t xml:space="preserve">, д.18, лит. А, пом.1-Н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гп</w:t>
            </w:r>
            <w:r>
              <w:rPr>
                <w:rFonts w:ascii="Liberation Serif" w:hAnsi="Liberation Serif" w:eastAsia="Liberation Serif" w:cs="Liberation Serif"/>
              </w:rPr>
              <w:t xml:space="preserve">. Новоселье, Питерский пр-т, 1, помещение 26-Н (1-й этаж жилого дома, вход с улицы)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гп</w:t>
            </w:r>
            <w:r>
              <w:rPr>
                <w:rFonts w:ascii="Liberation Serif" w:hAnsi="Liberation Serif" w:eastAsia="Liberation Serif" w:cs="Liberation Serif"/>
              </w:rPr>
              <w:t xml:space="preserve">. Новоселье, д.4а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п.Большая</w:t>
            </w:r>
            <w:r>
              <w:rPr>
                <w:rFonts w:ascii="Liberation Serif" w:hAnsi="Liberation Serif" w:eastAsia="Liberation Serif" w:cs="Liberation Serif"/>
              </w:rPr>
              <w:t xml:space="preserve"> Ижора, шоссе Приморское, д.7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д.Гостилицы</w:t>
            </w:r>
            <w:r>
              <w:rPr>
                <w:rFonts w:ascii="Liberation Serif" w:hAnsi="Liberation Serif" w:eastAsia="Liberation Serif" w:cs="Liberation Serif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</w:rPr>
              <w:t xml:space="preserve">ул.Центральная</w:t>
            </w:r>
            <w:r>
              <w:rPr>
                <w:rFonts w:ascii="Liberation Serif" w:hAnsi="Liberation Serif" w:eastAsia="Liberation Serif" w:cs="Liberation Serif"/>
              </w:rPr>
              <w:t xml:space="preserve">, д.11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д.Горбунки</w:t>
            </w:r>
            <w:r>
              <w:rPr>
                <w:rFonts w:ascii="Liberation Serif" w:hAnsi="Liberation Serif" w:eastAsia="Liberation Serif" w:cs="Liberation Serif"/>
              </w:rPr>
              <w:t xml:space="preserve">, д.29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д.Низино</w:t>
            </w:r>
            <w:r>
              <w:rPr>
                <w:rFonts w:ascii="Liberation Serif" w:hAnsi="Liberation Serif" w:eastAsia="Liberation Serif" w:cs="Liberation Serif"/>
              </w:rPr>
              <w:t xml:space="preserve">, ул. Центральная, д.1Б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д.Оржицы</w:t>
            </w:r>
            <w:r>
              <w:rPr>
                <w:rFonts w:ascii="Liberation Serif" w:hAnsi="Liberation Serif" w:eastAsia="Liberation Serif" w:cs="Liberation Serif"/>
              </w:rPr>
              <w:t xml:space="preserve">, д.15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д.Пеники</w:t>
            </w:r>
            <w:r>
              <w:rPr>
                <w:rFonts w:ascii="Liberation Serif" w:hAnsi="Liberation Serif" w:eastAsia="Liberation Serif" w:cs="Liberation Serif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</w:rPr>
              <w:t xml:space="preserve">ул.Центральная</w:t>
            </w:r>
            <w:r>
              <w:rPr>
                <w:rFonts w:ascii="Liberation Serif" w:hAnsi="Liberation Serif" w:eastAsia="Liberation Serif" w:cs="Liberation Serif"/>
              </w:rPr>
              <w:t xml:space="preserve">, д.19А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с.Русско</w:t>
            </w:r>
            <w:r>
              <w:rPr>
                <w:rFonts w:ascii="Liberation Serif" w:hAnsi="Liberation Serif" w:eastAsia="Liberation Serif" w:cs="Liberation Serif"/>
              </w:rPr>
              <w:t xml:space="preserve">-Высоцкое, д.3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Ломоносовский район, </w:t>
            </w:r>
            <w:r>
              <w:rPr>
                <w:rFonts w:ascii="Liberation Serif" w:hAnsi="Liberation Serif" w:eastAsia="Liberation Serif" w:cs="Liberation Serif"/>
              </w:rPr>
              <w:t xml:space="preserve">д.Яльгелево</w:t>
            </w:r>
            <w:r>
              <w:rPr>
                <w:rFonts w:ascii="Liberation Serif" w:hAnsi="Liberation Serif" w:eastAsia="Liberation Serif" w:cs="Liberation Serif"/>
              </w:rPr>
              <w:t xml:space="preserve">, бульвар Культуры, зд.6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15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Лужский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Лужский район, Лужское городское поселение, г. Луга, ул. Тоси Петровой, д.12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16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Подпорожский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Подпорожье, ул. Комсомольская, д.1А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</w:t>
            </w:r>
            <w:r>
              <w:rPr>
                <w:rFonts w:ascii="Liberation Serif" w:hAnsi="Liberation Serif" w:eastAsia="Liberation Serif" w:cs="Liberation Serif"/>
              </w:rPr>
              <w:t xml:space="preserve">Подпорожский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район, </w:t>
            </w:r>
            <w:r>
              <w:rPr>
                <w:rFonts w:ascii="Liberation Serif" w:hAnsi="Liberation Serif" w:eastAsia="Liberation Serif" w:cs="Liberation Serif"/>
              </w:rPr>
              <w:t xml:space="preserve">пгт</w:t>
            </w:r>
            <w:r>
              <w:rPr>
                <w:rFonts w:ascii="Liberation Serif" w:hAnsi="Liberation Serif" w:eastAsia="Liberation Serif" w:cs="Liberation Serif"/>
              </w:rPr>
              <w:t xml:space="preserve"> Никольский, пр. Речного флота, 19А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17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Сланцевский</w:t>
            </w:r>
            <w:r>
              <w:rPr>
                <w:rFonts w:ascii="Liberation Serif" w:hAnsi="Liberation Serif" w:eastAsia="Liberation Serif" w:cs="Liberation Serif"/>
              </w:rPr>
              <w:t xml:space="preserve">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обл., г. Сланцы, ул. Грибоедова, 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18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Приозерский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Приозерский район, г. Приозерск, ул. Калинина, д.51 (1 этаж)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19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Сосновоборский ГО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Сосновый Бор, ул. Ленинградская, д.26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20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restart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Тосненский район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 Никольское, ул. Садовая, 1А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1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</w:pPr>
            <w:r/>
            <w:r/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19" w:type="dxa"/>
            <w:vAlign w:val="center"/>
            <w:textDirection w:val="lrTb"/>
            <w:noWrap w:val="false"/>
          </w:tcPr>
          <w:p>
            <w:pPr>
              <w:spacing w:after="28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Ленинградская область, г.Тосно,пр.Ленина,19, помещение </w:t>
            </w:r>
            <w:r>
              <w:rPr>
                <w:rFonts w:ascii="Liberation Serif" w:hAnsi="Liberation Serif" w:eastAsia="Liberation Serif" w:cs="Liberation Serif"/>
                <w:lang w:val="en-US"/>
              </w:rPr>
              <w:t xml:space="preserve">II</w:t>
            </w:r>
            <w:r>
              <w:rPr>
                <w:rFonts w:ascii="Liberation Serif" w:hAnsi="Liberation Serif" w:eastAsia="Liberation Serif" w:cs="Liberation Serif"/>
              </w:rPr>
              <w:t xml:space="preserve"> (1 этаж)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</w:tr>
    </w:tbl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Точный адрес Заказчик указывает в заявке на оказание услуг. Конкретные дата и время поставки согласовываются с Заказчиком.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2. Общие требования 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2.1. </w:t>
      </w:r>
      <w:r>
        <w:rPr>
          <w:rFonts w:ascii="Liberation Serif" w:hAnsi="Liberation Serif" w:eastAsia="Liberation Serif" w:cs="Liberation Serif"/>
          <w:b/>
          <w:bCs/>
        </w:rPr>
        <w:t xml:space="preserve">Основание для оказания услуг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pStyle w:val="985"/>
        <w:contextualSpacing w:val="0"/>
        <w:ind w:left="0" w:firstLine="283"/>
        <w:jc w:val="both"/>
        <w:spacing w:after="28" w:line="240" w:lineRule="auto"/>
        <w:tabs>
          <w:tab w:val="left" w:pos="9354" w:leader="none"/>
        </w:tabs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Приобретение элементов системы коммуникации с клиентом для всех офисов Территориальных управлений (информационных табличек, наклеек и стендов).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2.2. Требования к срокам оказания услуг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Начало срока оказания услуги – </w:t>
      </w:r>
      <w:r>
        <w:rPr>
          <w:rFonts w:ascii="Liberation Serif" w:hAnsi="Liberation Serif" w:cs="Liberation Serif" w:eastAsiaTheme="minorEastAsia"/>
          <w:sz w:val="24"/>
          <w:szCs w:val="24"/>
        </w:rPr>
        <w:t xml:space="preserve">07.2026 г.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Окончание сроков оказания услуги – не позднее 31.12.2027 г.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2.3. Нормативные требования к качеству услуг, их результату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ind w:left="0" w:right="0" w:firstLine="283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Исполнитель обязан оказывать услуги надлежащим образом в соответствии с настоящим техническим заданием и действующими нормативно - методическими документами, регулирующих данный вид деятельности.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3. Требования к оказанию услуг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3.1. </w:t>
      </w:r>
      <w:bookmarkStart w:id="3" w:name="_GoBack"/>
      <w:r>
        <w:rPr>
          <w:rFonts w:ascii="Liberation Serif" w:hAnsi="Liberation Serif" w:cs="Liberation Serif" w:eastAsiaTheme="minorEastAsia"/>
          <w:b/>
          <w:bCs/>
        </w:rPr>
        <w:t xml:space="preserve">Объем оказываемых услуг</w:t>
      </w:r>
      <w:bookmarkEnd w:id="3"/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ind w:firstLine="283"/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Исполнитель оказывает услуги на основании поступающих от Заказчика заявок в отношении продукции, перечень которой приведен в Приложении №1 к настоящему техническому заданию.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ind w:firstLine="283"/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Заказчик оставляет за собой право, не превышая общей стоимости договора, корректировать объемы изготовления продукции в сторону уменьшения или увеличения каждой позиции.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ind w:firstLine="283"/>
        <w:spacing w:after="28"/>
        <w:rPr>
          <w:rFonts w:ascii="Liberation Serif" w:hAnsi="Liberation Serif" w:eastAsia="Liberation Serif" w:cs="Liberation Serif"/>
          <w:highlight w:val="none"/>
        </w:rPr>
      </w:pPr>
      <w:r>
        <w:rPr>
          <w:rFonts w:ascii="Liberation Serif" w:hAnsi="Liberation Serif" w:eastAsia="Liberation Serif" w:cs="Liberation Serif"/>
        </w:rPr>
        <w:t xml:space="preserve">Поставляемая продукция должна быть только новой и оригинальной, соответствовать техническому заданию и техническим параметрам, заявленным в Приложении № 1  к техническому заданию.</w:t>
      </w:r>
      <w:r>
        <w:rPr>
          <w:rFonts w:ascii="Liberation Serif" w:hAnsi="Liberation Serif" w:eastAsia="Liberation Serif" w:cs="Liberation Serif"/>
          <w:highlight w:val="none"/>
        </w:rPr>
      </w:r>
      <w:r>
        <w:rPr>
          <w:rFonts w:ascii="Liberation Serif" w:hAnsi="Liberation Serif" w:eastAsia="Liberation Serif" w:cs="Liberation Serif"/>
          <w:highlight w:val="none"/>
        </w:rPr>
      </w:r>
    </w:p>
    <w:p>
      <w:pPr>
        <w:ind w:firstLine="283"/>
        <w:spacing w:after="28"/>
        <w:rPr>
          <w:rFonts w:ascii="Liberation Serif" w:hAnsi="Liberation Serif" w:cs="Liberation Serif"/>
          <w:highlight w:val="none"/>
        </w:rPr>
      </w:pPr>
      <w:r>
        <w:rPr>
          <w:rFonts w:ascii="Liberation Serif" w:hAnsi="Liberation Serif" w:cs="Liberation Serif" w:eastAsiaTheme="minorEastAsia"/>
        </w:rPr>
        <w:t xml:space="preserve">Некачественная продукция, обнаруженная Заказчиком, подлежит замене Исполнителем за его счет.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  <w:highlight w:val="none"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  <w:highlight w:val="none"/>
        </w:rPr>
        <w:t xml:space="preserve">Для продукции иностранного производства Исполнитель обеспечивает таможенное оформление продукции для выпуска в свободное обращение на территории Российской Федерации, а также гарантирует полную уплату всех необходимых для этого таможенных сборов, платежей и</w:t>
      </w:r>
      <w:r>
        <w:rPr>
          <w:rFonts w:ascii="Liberation Serif" w:hAnsi="Liberation Serif" w:cs="Liberation Serif"/>
          <w:highlight w:val="none"/>
        </w:rPr>
        <w:t xml:space="preserve"> налогов, включая НДС. Поставляемая продукция должен быть изготовлен не ранее 2026 года.</w:t>
      </w:r>
      <w:r>
        <w:rPr>
          <w:rFonts w:ascii="Liberation Serif" w:hAnsi="Liberation Serif" w:cs="Liberation Serif"/>
          <w:highlight w:val="none"/>
        </w:rPr>
      </w:r>
    </w:p>
    <w:p>
      <w:pPr>
        <w:ind w:firstLine="283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  <w:highlight w:val="none"/>
        </w:rPr>
        <w:t xml:space="preserve">Заказчик имеет право потребовать от Исполнителя на каждую партию поставляемой продукции документы, подтверждающие его происхождение и официальные каналы поставки.</w:t>
      </w:r>
      <w:r>
        <w:rPr>
          <w:rFonts w:ascii="Liberation Serif" w:hAnsi="Liberation Serif" w:cs="Liberation Serif"/>
          <w:highlight w:val="none"/>
        </w:rPr>
      </w:r>
      <w:r>
        <w:rPr>
          <w:rFonts w:ascii="Liberation Serif" w:hAnsi="Liberation Serif" w:cs="Liberation Serif"/>
          <w:highlight w:val="none"/>
        </w:rPr>
      </w:r>
      <w:r>
        <w:rPr>
          <w:rFonts w:ascii="Liberation Serif" w:hAnsi="Liberation Serif" w:cs="Liberation Serif"/>
          <w:highlight w:val="none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b/>
          <w:bCs/>
          <w:sz w:val="22"/>
          <w:szCs w:val="22"/>
        </w:rPr>
      </w:pPr>
      <w:r>
        <w:rPr>
          <w:rFonts w:ascii="Liberation Serif" w:hAnsi="Liberation Serif" w:eastAsia="Liberation Serif" w:cs="Liberation Serif"/>
          <w:b/>
          <w:bCs/>
        </w:rPr>
        <w:t xml:space="preserve">3.2. Требования к организации обеспечения услуг</w:t>
      </w:r>
      <w:r>
        <w:rPr>
          <w:rFonts w:ascii="Liberation Serif" w:hAnsi="Liberation Serif" w:cs="Liberation Serif"/>
          <w:b/>
          <w:bCs/>
          <w:sz w:val="22"/>
          <w:szCs w:val="22"/>
        </w:rPr>
      </w:r>
      <w:r>
        <w:rPr>
          <w:rFonts w:ascii="Liberation Serif" w:hAnsi="Liberation Serif" w:cs="Liberation Serif"/>
          <w:b/>
          <w:bCs/>
          <w:sz w:val="22"/>
          <w:szCs w:val="22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eastAsia="Liberation Serif" w:cs="Liberation Serif"/>
        </w:rPr>
        <w:t xml:space="preserve">3.2.1. </w:t>
      </w:r>
      <w:r>
        <w:rPr>
          <w:rFonts w:ascii="Liberation Serif" w:hAnsi="Liberation Serif" w:eastAsia="Liberation Serif" w:cs="Liberation Serif"/>
        </w:rPr>
        <w:t xml:space="preserve">Исполнитель распорядительными документами должен назначить ответственных представителей для решения административных и технических вопросов. О назначении ответственных представителей и контактных данных этих лиц Исполнитель информируют Заказчика письменно.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eastAsia="Liberation Serif" w:cs="Liberation Serif"/>
        </w:rPr>
        <w:t xml:space="preserve">3.2.2. При оказании услуг на территории объектов Заказчика, персонал Исполнителя должен иметь при себе весь необходимый для этого инструмент, приборы и вспомогательные материалы.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eastAsia="Liberation Serif" w:cs="Liberation Serif"/>
        </w:rPr>
        <w:t xml:space="preserve">3.2.3. Исполнитель несет риск преднамеренной или непреднамеренной утраты или повреждения материалов, продукции, потери результатов оказания услуг - вплоть до момента приемки услуг Заказчиком.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eastAsia="Liberation Serif" w:cs="Liberation Serif"/>
        </w:rPr>
        <w:t xml:space="preserve">3.2.4. Перед началом рабочей смены и допуском персонала Исполнителя к работе на территории Заказчика, Исполнитель обязан провести пров</w:t>
      </w:r>
      <w:r>
        <w:rPr>
          <w:rFonts w:ascii="Liberation Serif" w:hAnsi="Liberation Serif" w:eastAsia="Liberation Serif" w:cs="Liberation Serif"/>
        </w:rPr>
        <w:t xml:space="preserve">ерку своего персонала на предмет отсутствия признаков алкогольного, наркотического или токсического опьянения и не допускать к работе на территории Заказчика своих работников, находящихся в состоянии алкогольного, наркотического или токсического опьянения.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3.2.5. Исполн</w:t>
      </w:r>
      <w:r>
        <w:rPr>
          <w:rFonts w:ascii="Liberation Serif" w:hAnsi="Liberation Serif" w:eastAsia="Liberation Serif" w:cs="Liberation Serif"/>
        </w:rPr>
        <w:t xml:space="preserve">итель обязан не допускать пронос и размещение на территории Заказчика веществ, вызывающих алкогольное, наркотическое или токсическое опьянение, за исключением веществ, необходимых для оказания услуг по изготовлению информационной полиграфической продукции.</w:t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3.2.6. Поставка продукции осуществляются в течение 14-ти рабочих дней с даты заявки Исполнителю. </w:t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3.2.7.  Исполнитель должен обеспечить прием заявок от Заказчика на услуги ежедневно, кроме субботы и воскресенья, в период времени с 9-00 до 17-00, на срок действия договора.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В заявке указывается наименование и количество продукции в соответствии с Приложением №1 к техническому заданию, адрес доставки и работы по монтажу в соответствии с п. 1.1. настоящего технического задания.  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3.2.8. До начала оказания услуг Исполнитель должен проинформировать Заказчика о с стоимости и сроков выполнения услуг.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3.2.9. Исполнитель, после согласования с Заказчиком, оказывает услугу по изготовлению, доставке и монтажу продукции.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При выполнении работ по оказанию услуги должен быть выполнен весь комплекс работ на основании Стандарта оформления клиентских офисов АО «ЕИРЦ ЛО»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–</w:t>
      </w:r>
      <w:r>
        <w:rPr>
          <w:rFonts w:ascii="Liberation Serif" w:hAnsi="Liberation Serif" w:eastAsia="Liberation Serif" w:cs="Liberation Serif"/>
        </w:rPr>
        <w:tab/>
        <w:t xml:space="preserve">изготовление (в том числе макета) и поставка продукции;</w:t>
      </w:r>
      <w:r/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Liberation Serif" w:cs="Liberation Serif"/>
        </w:rPr>
        <w:t xml:space="preserve">–</w:t>
      </w:r>
      <w:r>
        <w:rPr>
          <w:rFonts w:ascii="Liberation Serif" w:hAnsi="Liberation Serif" w:eastAsia="Liberation Serif" w:cs="Liberation Serif"/>
        </w:rPr>
        <w:tab/>
        <w:t xml:space="preserve">доставка продукции до объекта, погрузочно-разгрузочные работы в соответствии с п. 1.1. к техническому заданию;</w:t>
      </w:r>
      <w:r/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–</w:t>
      </w:r>
      <w:r>
        <w:rPr>
          <w:rFonts w:ascii="Liberation Serif" w:hAnsi="Liberation Serif" w:eastAsia="Liberation Serif" w:cs="Liberation Serif"/>
        </w:rPr>
        <w:tab/>
        <w:t xml:space="preserve">выполнение монтажных работ.</w:t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both"/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3.2.10. Требования к таре и упаковке изготовляемой продукции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eastAsia="Liberation Serif" w:cs="Liberation Serif"/>
          <w:lang w:eastAsia="en-US"/>
        </w:rPr>
        <w:t xml:space="preserve">Продукция должна отгружаться в упаковке, предусматривающей сохранность перевозимой продукции во время транспортировки. Продукция должна быть упакована таким образом, чтобы она не могла перемеща</w:t>
      </w:r>
      <w:r>
        <w:rPr>
          <w:rFonts w:ascii="Liberation Serif" w:hAnsi="Liberation Serif" w:eastAsia="Liberation Serif" w:cs="Liberation Serif"/>
          <w:lang w:eastAsia="en-US"/>
        </w:rPr>
        <w:t xml:space="preserve">ться внутри тары при изменении ее положения. Упаковка, порядок погрузки-разгрузки и транспортировки должны исключать возможность механических повреждений поставляемой продукции (не должно быть следов механических повреждений, изменений вида комплектующих).</w:t>
      </w:r>
      <w:r>
        <w:rPr>
          <w:rFonts w:eastAsia="Calibri"/>
          <w:lang w:eastAsia="en-US"/>
        </w:rPr>
        <w:t xml:space="preserve"> </w:t>
      </w:r>
      <w:r>
        <w:rPr>
          <w:rFonts w:ascii="Liberation Serif" w:hAnsi="Liberation Serif" w:cs="Liberation Serif" w:eastAsiaTheme="minorEastAsia"/>
        </w:rPr>
        <w:t xml:space="preserve">Продукция должна быть произведена, упакована и промаркирована только заводом-изготовителем. Документы, подтверждающие поставку с завода-изготовителя, предоставляются Исполнителем по первому требованию АО «ЕИРЦ ЛО».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Liberation Serif" w:cs="Liberation Serif"/>
          <w:b/>
          <w:bCs/>
        </w:rPr>
      </w:pPr>
      <w:r>
        <w:rPr>
          <w:rFonts w:ascii="Liberation Serif" w:hAnsi="Liberation Serif" w:eastAsia="Liberation Serif" w:cs="Liberation Serif"/>
          <w:b/>
          <w:bCs/>
        </w:rPr>
        <w:t xml:space="preserve">3.3. Требования к применяемым материалам и оборудованию</w:t>
      </w:r>
      <w:r>
        <w:rPr>
          <w:rFonts w:ascii="Liberation Serif" w:hAnsi="Liberation Serif" w:eastAsia="Liberation Serif" w:cs="Liberation Serif"/>
          <w:b/>
          <w:bCs/>
        </w:rPr>
      </w:r>
      <w:r>
        <w:rPr>
          <w:rFonts w:ascii="Liberation Serif" w:hAnsi="Liberation Serif" w:eastAsia="Liberation Serif" w:cs="Liberation Serif"/>
          <w:b/>
          <w:bCs/>
        </w:rPr>
      </w:r>
    </w:p>
    <w:p>
      <w:pPr>
        <w:ind w:firstLine="283"/>
        <w:jc w:val="both"/>
        <w:tabs>
          <w:tab w:val="left" w:pos="567" w:leader="none"/>
          <w:tab w:val="left" w:pos="1260" w:leader="none"/>
        </w:tabs>
        <w:rPr>
          <w:rFonts w:ascii="Liberation Serif" w:hAnsi="Liberation Serif" w:eastAsia="Times New Roman" w:cs="Liberation Serif"/>
        </w:rPr>
      </w:pPr>
      <w:r>
        <w:rPr>
          <w:rFonts w:ascii="Liberation Serif" w:hAnsi="Liberation Serif" w:eastAsia="Times New Roman" w:cs="Liberation Serif"/>
        </w:rPr>
        <w:t xml:space="preserve">Используемые при выполнении работ материалы и поставляемая продукция должны соответствовать требованиям, установленным постанов</w:t>
      </w:r>
      <w:r>
        <w:rPr>
          <w:rFonts w:ascii="Liberation Serif" w:hAnsi="Liberation Serif" w:eastAsia="Times New Roman" w:cs="Liberation Serif"/>
        </w:rPr>
        <w:t xml:space="preserve">лением Правительства Российской Федерации от 29.12.2018 № 1716-83, а именно: производителем продукции, страной отправления, либо страной, через которую перемещается продукция, не является Украина (применяется в части перечня, утвержденного постановлением).</w:t>
      </w:r>
      <w:r>
        <w:rPr>
          <w:rFonts w:ascii="Liberation Serif" w:hAnsi="Liberation Serif" w:eastAsia="Times New Roman" w:cs="Liberation Serif"/>
        </w:rPr>
      </w:r>
      <w:r>
        <w:rPr>
          <w:rFonts w:ascii="Liberation Serif" w:hAnsi="Liberation Serif" w:eastAsia="Times New Roman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</w:pPr>
      <w:r>
        <w:rPr>
          <w:rFonts w:ascii="Liberation Serif" w:hAnsi="Liberation Serif" w:eastAsia="Times New Roman" w:cs="Liberation Serif"/>
          <w:b/>
          <w:bCs/>
        </w:rPr>
        <w:t xml:space="preserve">3.4. Требования безопасности</w:t>
      </w:r>
      <w:r/>
    </w:p>
    <w:p>
      <w:pPr>
        <w:ind w:firstLine="283"/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</w:rPr>
      </w:pPr>
      <w:r>
        <w:rPr>
          <w:rFonts w:ascii="Liberation Serif" w:hAnsi="Liberation Serif" w:eastAsia="Times New Roman" w:cs="Liberation Serif"/>
        </w:rPr>
        <w:t xml:space="preserve">При оказании услуг на территории объектов Заказчика, персонал Исполнителя обязан соблюдать требования правил внутреннего распорядка, пропускного и внутриобъектового режима, устано</w:t>
      </w:r>
      <w:r>
        <w:rPr>
          <w:rFonts w:ascii="Liberation Serif" w:hAnsi="Liberation Serif" w:eastAsia="Times New Roman" w:cs="Liberation Serif"/>
        </w:rPr>
        <w:t xml:space="preserve">вленных Заказчиком, соблюдать требования законодательства РФ в области техники безопасности, пожарной безопасности. Заказчик имеет право не допускать к работам и требовать замену персонала, нарушающего дисциплину и не исполняющего установленные требования.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3.5. Требования к порядку подготовки и передачи заказчику документов при оказании услуг и их завершении</w:t>
      </w:r>
      <w:r>
        <w:rPr>
          <w:b/>
          <w:bCs/>
        </w:rPr>
      </w:r>
      <w:r>
        <w:rPr>
          <w:b/>
          <w:bCs/>
        </w:rPr>
      </w:r>
    </w:p>
    <w:p>
      <w:pPr>
        <w:jc w:val="both"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3.5.1.Порядок подготовки и передачи заказчику документов при оказании услуг и их завершении указаны в проекте договора.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3.5.2. Требования к приемке продукции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По факту оказания услуг Исполнитель передает Заказчику Акт сдачи-пр</w:t>
      </w:r>
      <w:r>
        <w:rPr>
          <w:rFonts w:ascii="Liberation Serif" w:hAnsi="Liberation Serif" w:cs="Liberation Serif" w:eastAsiaTheme="minorEastAsia"/>
        </w:rPr>
        <w:t xml:space="preserve">иемки оказанных услуг/УПД не позднее 5 (пяти) рабочих дней с даты оказания услуг. Заказчик обязан подписать и передать его Исполнителю не позднее 5 (пяти) рабочих дней с момента его получения либо направить мотивированный отказ от приёмки оказанных услуг.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Исполнитель обязан одновременно с передачей каждой партии продукции передать Заказчику относящиеся к нему документы, оформленные надлежащим образом.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Передача продукции п</w:t>
      </w:r>
      <w:r>
        <w:rPr>
          <w:rFonts w:ascii="Liberation Serif" w:hAnsi="Liberation Serif" w:cs="Liberation Serif" w:eastAsiaTheme="minorEastAsia"/>
        </w:rPr>
        <w:t xml:space="preserve">о количеству, качеству, ассортименту и комплектности производится в присутствии полномочных представителей Исполнителя и Заказчика в рабочие дни в заранее согласованное время. Документы, подтверждающие факт поставки, должны быть оформлены на имя Заказчика.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 3.5.3. Требования к передаваемой заказчику документации по оценке соответствия требованиям безопасности и качественным показателям продукции.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Исполнитель (изготовитель продукции) при поставке должен подтвердить качество и безопасность поставляемой продукции (в случае применения).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3.5.4. Прочие требования к поставке продукции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ind w:firstLine="283"/>
        <w:jc w:val="both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Контроль за сроками и качеством выполнения работ производится начальником отдела по работе с территориями.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3.6. Требования к гарантийным обязательствам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eastAsia="Liberation Serif" w:cs="Liberation Serif"/>
          <w:sz w:val="24"/>
          <w:szCs w:val="24"/>
        </w:rPr>
        <w:t xml:space="preserve">Гарантийный срок на результат оказанных Услуг/Работ должен составлять не менее 12 (Двенадцать) месяцев, с момента утверждения сторонами документов, подтверждающих факт оказания услуг/Работ.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Гарантия качества результата исполненных обязательств распространяется на все составляющее результат исполненных обязательств.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При обнаружении в течение гарантийного срока недостатков или дефектов результата исполненных обязательств Исполнитель обязуется за свой счет по требованию Заказчика устранить обнаруженные недостатки и дефекты в согласованный с Заказчиком срок. 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jc w:val="both"/>
        <w:keepNext/>
        <w:tabs>
          <w:tab w:val="left" w:pos="567" w:leader="none"/>
          <w:tab w:val="left" w:pos="1260" w:leader="none"/>
        </w:tabs>
        <w:rPr>
          <w:rFonts w:ascii="Liberation Serif" w:hAnsi="Liberation Serif" w:cs="Liberation Serif"/>
          <w:b/>
          <w:bCs/>
          <w:sz w:val="22"/>
          <w:szCs w:val="22"/>
        </w:rPr>
      </w:pPr>
      <w:r>
        <w:rPr>
          <w:rFonts w:ascii="Liberation Serif" w:hAnsi="Liberation Serif" w:cs="Liberation Serif"/>
          <w:b/>
          <w:bCs/>
        </w:rPr>
        <w:t xml:space="preserve">3.7. Ответственность исполнителя</w:t>
      </w:r>
      <w:r>
        <w:rPr>
          <w:rFonts w:ascii="Liberation Serif" w:hAnsi="Liberation Serif" w:cs="Liberation Serif"/>
          <w:b/>
          <w:bCs/>
          <w:sz w:val="22"/>
          <w:szCs w:val="22"/>
        </w:rPr>
      </w:r>
      <w:r>
        <w:rPr>
          <w:rFonts w:ascii="Liberation Serif" w:hAnsi="Liberation Serif" w:cs="Liberation Serif"/>
          <w:b/>
          <w:bCs/>
          <w:sz w:val="22"/>
          <w:szCs w:val="22"/>
        </w:rPr>
      </w:r>
    </w:p>
    <w:p>
      <w:pPr>
        <w:ind w:firstLine="284"/>
        <w:jc w:val="both"/>
        <w:tabs>
          <w:tab w:val="left" w:pos="567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cs="Liberation Serif"/>
        </w:rPr>
        <w:t xml:space="preserve">За нарушение условий технического задания, повлекшее ухудшение результата оказанных услуг, Заказчик вправе потребовать от Исполнителя безвозмездного устранения недостатков в сроки, установленные Заказчиком либо соразмерного уменьшения стоимости услуг.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jc w:val="both"/>
        <w:tabs>
          <w:tab w:val="left" w:pos="567" w:leader="none"/>
        </w:tabs>
        <w:rPr>
          <w:rFonts w:ascii="Liberation Serif" w:hAnsi="Liberation Serif" w:eastAsia="Cambria" w:cs="Liberation Serif"/>
          <w:b/>
          <w:bCs/>
          <w:sz w:val="22"/>
          <w:szCs w:val="22"/>
        </w:rPr>
      </w:pPr>
      <w:r>
        <w:rPr>
          <w:rFonts w:ascii="Liberation Serif" w:hAnsi="Liberation Serif" w:cs="Liberation Serif"/>
          <w:b/>
          <w:bCs/>
        </w:rPr>
        <w:t xml:space="preserve">3.8.</w:t>
      </w:r>
      <w:r>
        <w:rPr>
          <w:rFonts w:ascii="Liberation Serif" w:hAnsi="Liberation Serif" w:eastAsia="Cambria" w:cs="Liberation Serif"/>
          <w:b/>
          <w:bCs/>
        </w:rPr>
        <w:t xml:space="preserve"> </w:t>
      </w:r>
      <w:r>
        <w:rPr>
          <w:rFonts w:ascii="Liberation Serif" w:hAnsi="Liberation Serif" w:cs="Liberation Serif"/>
          <w:b/>
          <w:bCs/>
        </w:rPr>
        <w:t xml:space="preserve">Требования к порядку привлечению субподрядчиков </w:t>
      </w:r>
      <w:r>
        <w:rPr>
          <w:rFonts w:ascii="Liberation Serif" w:hAnsi="Liberation Serif" w:eastAsia="Cambria" w:cs="Liberation Serif"/>
          <w:b/>
          <w:bCs/>
          <w:sz w:val="22"/>
          <w:szCs w:val="22"/>
        </w:rPr>
      </w:r>
      <w:r>
        <w:rPr>
          <w:rFonts w:ascii="Liberation Serif" w:hAnsi="Liberation Serif" w:eastAsia="Cambria" w:cs="Liberation Serif"/>
          <w:b/>
          <w:bCs/>
          <w:sz w:val="22"/>
          <w:szCs w:val="22"/>
        </w:rPr>
      </w:r>
    </w:p>
    <w:p>
      <w:pPr>
        <w:ind w:firstLine="284"/>
        <w:jc w:val="both"/>
        <w:tabs>
          <w:tab w:val="left" w:pos="567" w:leader="none"/>
          <w:tab w:val="left" w:pos="851" w:leader="none"/>
        </w:tabs>
        <w:rPr>
          <w:rFonts w:ascii="Liberation Serif" w:hAnsi="Liberation Serif" w:cs="Liberation Serif"/>
          <w:sz w:val="22"/>
          <w:szCs w:val="22"/>
        </w:rPr>
      </w:pPr>
      <w:r>
        <w:rPr>
          <w:rFonts w:ascii="Liberation Serif" w:hAnsi="Liberation Serif" w:eastAsia="Liberation Serif" w:cs="Liberation Serif"/>
        </w:rPr>
        <w:t xml:space="preserve">Исполнитель для оказания услуг, указанных в ТЗ, может привлекать субподрядные организации. При этом объем услуг, выполняемых привлекаемыми субподрядными организациями, не должен превышать 50% от объема услуг по д</w:t>
      </w:r>
      <w:r>
        <w:rPr>
          <w:rFonts w:ascii="Liberation Serif" w:hAnsi="Liberation Serif" w:eastAsia="Liberation Serif" w:cs="Liberation Serif"/>
        </w:rPr>
        <w:t xml:space="preserve">оговору. В случае замены или привлечения новых субподрядчиков после завершения закупочной процедуры, информация о которых ранее не была представлена в заявке участника, исполнитель должен согласовать привлечение таких субподрядных организаций с заказчиком.</w:t>
      </w:r>
      <w:r>
        <w:rPr>
          <w:rFonts w:ascii="Liberation Serif" w:hAnsi="Liberation Serif" w:cs="Liberation Serif"/>
          <w:sz w:val="22"/>
          <w:szCs w:val="22"/>
        </w:rPr>
      </w:r>
      <w:r>
        <w:rPr>
          <w:rFonts w:ascii="Liberation Serif" w:hAnsi="Liberation Serif" w:cs="Liberation Serif"/>
          <w:sz w:val="22"/>
          <w:szCs w:val="22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4. Порядок формирования коммерческого предложения участника закупки, обоснования цены, расчетов, предоставления банковских/независимых гарантий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4.1. Участник подает оферту на начальную (максимальную) цену лота, указанную в закупочной документации (Рамочный договор).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4.2. По результатам закупки с победителем будет заключен рамочный</w:t>
      </w:r>
      <w:r>
        <w:rPr>
          <w:rFonts w:ascii="Liberation Serif" w:hAnsi="Liberation Serif" w:cs="Liberation Serif" w:eastAsiaTheme="minorEastAsia"/>
        </w:rPr>
        <w:t xml:space="preserve"> договор на полную плановую стоимость закупки. В предложении участника должна быть указана стоимость услуги по изготовлению, доставки и монтажу информационной полиграфической продукции с указанием единичной расценки (Приложение № 2 к техническому заданию).</w:t>
      </w:r>
      <w:r>
        <w:rPr>
          <w:rFonts w:ascii="Liberation Serif" w:hAnsi="Liberation Serif" w:cs="Liberation Serif" w:eastAsiaTheme="minorEastAsia"/>
        </w:rPr>
        <w:t xml:space="preserve"> Единичная расценка, предложенная Участником, не может превышать единичную расценку Заказчика, указанную в Приложении № 2 к техническому заданию. Указанная Участником единичная расценка фиксируются и не подлежат изменению на весь период действия договора. 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4.3. Участник обязан предоставить заполненную форму КП в соответствии с приложением </w:t>
      </w:r>
      <w:r>
        <w:rPr>
          <w:rFonts w:ascii="Liberation Serif" w:hAnsi="Liberation Serif" w:cs="Liberation Serif" w:eastAsiaTheme="minorEastAsia"/>
        </w:rPr>
        <w:t xml:space="preserve">(Приложение № 2 к техническому заданию). Итого, сумма единичных расценок, предложения Участника, руб. без НДС, указанная в коммерческом предложении, так же указывается на электронной торговой площадке как «Предложение о цене за группу товаров». Объём услуг</w:t>
      </w:r>
      <w:r>
        <w:rPr>
          <w:rFonts w:ascii="Liberation Serif" w:hAnsi="Liberation Serif" w:cs="Liberation Serif" w:eastAsiaTheme="minorEastAsia"/>
        </w:rPr>
        <w:t xml:space="preserve">/работ, указанный в Приложении №2 к ТЗ, является ориентировочным и применяется только для сравнения предложений Участников закупки, т.е. не отражает реального количества услуг/работ, которые будут оказываться в течении срока действия договора. Заказчик не </w:t>
      </w:r>
      <w:r>
        <w:rPr>
          <w:rFonts w:ascii="Liberation Serif" w:hAnsi="Liberation Serif" w:cs="Liberation Serif" w:eastAsiaTheme="minorEastAsia"/>
        </w:rPr>
        <w:t xml:space="preserve">берет на себя обязательств заказать и приобрести весь указанный объем услуг/работ  полностью или частично. Заказчик оставляет за собой право, не превышая общей стоимости Договора, корректировать объемы в сторону уменьшения или увеличения по каждой позиции.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 w:eastAsiaTheme="minorEastAsia"/>
        </w:rPr>
      </w:pPr>
      <w:r>
        <w:rPr>
          <w:rFonts w:ascii="Liberation Serif" w:hAnsi="Liberation Serif" w:cs="Liberation Serif" w:eastAsiaTheme="minorEastAsia"/>
        </w:rPr>
        <w:t xml:space="preserve">4.4. Цена продукции должна содержать, в т. ч. стоимость одной единицы услуги без НДС, с учетом доставки, разгрузки и размещения по адресам Заказчика.  Порядок оплаты – в соответствии с проектом Договора.</w:t>
      </w:r>
      <w:r>
        <w:rPr>
          <w:rFonts w:ascii="Liberation Serif" w:hAnsi="Liberation Serif" w:cs="Liberation Serif" w:eastAsiaTheme="minorEastAsia"/>
        </w:rPr>
      </w:r>
      <w:r>
        <w:rPr>
          <w:rFonts w:ascii="Liberation Serif" w:hAnsi="Liberation Serif" w:cs="Liberation Serif" w:eastAsiaTheme="minorEastAsia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</w:rPr>
        <w:t xml:space="preserve">4.5. Цена на продукцию сохраняется неизменной вне зависимости от объемов заявок на поставку в течение всего строка действия договора.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4.6. Требования к порядку расчетов и предоставлению банковский/независимых гарантий указаны в проекте договора.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 w:eastAsiaTheme="minorEastAsia"/>
          <w:b/>
          <w:bCs/>
        </w:rPr>
        <w:t xml:space="preserve">5. Требования к участникам закупки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5.1. Требования о наличии кадровых ресурсов и их квалификации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ind w:firstLine="283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Не устанавливаются.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</w:pPr>
      <w:r>
        <w:rPr>
          <w:rFonts w:ascii="Liberation Serif" w:hAnsi="Liberation Serif" w:cs="Liberation Serif"/>
          <w:b/>
          <w:bCs/>
        </w:rPr>
        <w:t xml:space="preserve">5.2. Требования о наличии материально-технических ресурсов</w:t>
      </w:r>
      <w:r/>
    </w:p>
    <w:p>
      <w:pPr>
        <w:ind w:firstLine="283"/>
        <w:spacing w:after="28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Не устанавливаются.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5.3. Требования к измерительным приборам и инструментам</w:t>
      </w:r>
      <w:r>
        <w:rPr>
          <w:b/>
          <w:bCs/>
        </w:rPr>
      </w:r>
      <w:r>
        <w:rPr>
          <w:b/>
          <w:bCs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</w:rPr>
        <w:t xml:space="preserve">Не устанавливаются.</w:t>
      </w:r>
      <w:r/>
    </w:p>
    <w:p>
      <w:pPr>
        <w:spacing w:after="28"/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5.4. Требования о наличии действующих разрешений, аттестаций, лицензий</w:t>
      </w:r>
      <w:r>
        <w:rPr>
          <w:b/>
          <w:bCs/>
        </w:rPr>
      </w:r>
      <w:r>
        <w:rPr>
          <w:b/>
          <w:bCs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</w:rPr>
        <w:t xml:space="preserve">Не устанавливаются</w:t>
      </w:r>
      <w:r/>
    </w:p>
    <w:p>
      <w:pPr>
        <w:spacing w:after="28"/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5.5. Требования о наличии сертифицированных систем менеджмента</w:t>
      </w:r>
      <w:r>
        <w:rPr>
          <w:b/>
          <w:bCs/>
        </w:rPr>
      </w:r>
      <w:r>
        <w:rPr>
          <w:b/>
          <w:bCs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</w:rPr>
        <w:t xml:space="preserve">Не устанавливаются.</w:t>
      </w:r>
      <w:r/>
    </w:p>
    <w:p>
      <w:pPr>
        <w:spacing w:after="28"/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5.6. Требования о наличии аккредитации в Группе «Интер РАО»</w:t>
      </w:r>
      <w:r>
        <w:rPr>
          <w:b/>
          <w:bCs/>
        </w:rPr>
      </w:r>
      <w:r>
        <w:rPr>
          <w:b/>
          <w:bCs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</w:rPr>
        <w:t xml:space="preserve">Не устанавливаются.</w:t>
      </w:r>
      <w:r/>
    </w:p>
    <w:p>
      <w:pPr>
        <w:spacing w:after="28"/>
        <w:rPr>
          <w:b/>
          <w:bCs/>
        </w:rPr>
      </w:pPr>
      <w:r>
        <w:rPr>
          <w:rFonts w:ascii="Liberation Serif" w:hAnsi="Liberation Serif" w:cs="Liberation Serif"/>
          <w:b/>
          <w:bCs/>
        </w:rPr>
        <w:t xml:space="preserve">5.7. Требования к опыту аналогичных работ</w:t>
      </w:r>
      <w:r>
        <w:rPr>
          <w:b/>
          <w:bCs/>
        </w:rPr>
      </w:r>
      <w:r>
        <w:rPr>
          <w:b/>
          <w:bCs/>
        </w:rPr>
      </w:r>
    </w:p>
    <w:p>
      <w:pPr>
        <w:ind w:firstLine="283"/>
        <w:spacing w:after="28"/>
      </w:pPr>
      <w:r>
        <w:rPr>
          <w:rFonts w:ascii="Liberation Serif" w:hAnsi="Liberation Serif" w:cs="Liberation Serif"/>
        </w:rPr>
        <w:t xml:space="preserve">Участник закупки предоставляет в составе своего предложения справку о перечне и объемах выполнения аналогичных договоров по форме, указанно</w:t>
      </w:r>
      <w:r>
        <w:rPr>
          <w:rFonts w:ascii="Liberation Serif" w:hAnsi="Liberation Serif" w:cs="Liberation Serif"/>
        </w:rPr>
        <w:t xml:space="preserve">й в закупочной документации, подтверждающую наличие у него опыта работ по изготовлению полиграфической продукции, в количестве не менее 5 (пяти) исполненных договоров за последние 3 (три) года, предшествующих дате подачи заявки на участие в данной закупке.</w:t>
      </w:r>
      <w:r/>
    </w:p>
    <w:p>
      <w:pPr>
        <w:spacing w:after="28"/>
      </w:pPr>
      <w:r>
        <w:rPr>
          <w:rFonts w:ascii="Liberation Serif" w:hAnsi="Liberation Serif" w:cs="Liberation Serif"/>
          <w:b/>
          <w:bCs/>
        </w:rPr>
        <w:t xml:space="preserve">5.8. Требования к субподрядным организациям </w:t>
      </w:r>
      <w:r/>
    </w:p>
    <w:p>
      <w:pPr>
        <w:ind w:firstLine="283"/>
        <w:spacing w:after="28"/>
        <w:rPr>
          <w:rFonts w:ascii="Liberation Serif" w:hAnsi="Liberation Serif" w:cs="Liberation Serif"/>
        </w:rPr>
      </w:pPr>
      <w:r>
        <w:t xml:space="preserve">Требования, указанные в пункте 5.1.-5.4., 5.7 применимы к привлекаемым Участниками Субподрядчикам, в объеме поруч</w:t>
      </w:r>
      <w:r>
        <w:t xml:space="preserve">аемых им работ согласно «Плану распределения работ между генеральным подрядчиком и субподрядными организациями». Документы, подтверждающие соответствие привлекаемых соисполнителей указанным требованиям, должны быть предоставлены в составе заявки участника.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spacing w:after="28"/>
        <w:rPr>
          <w:rFonts w:ascii="Liberation Serif" w:hAnsi="Liberation Serif" w:cs="Liberation Serif"/>
          <w:b/>
          <w:bCs/>
        </w:rPr>
      </w:pPr>
      <w:r>
        <w:rPr>
          <w:rFonts w:ascii="Liberation Serif" w:hAnsi="Liberation Serif" w:eastAsia="Liberation Serif" w:cs="Liberation Serif"/>
          <w:b/>
          <w:bCs/>
        </w:rPr>
        <w:t xml:space="preserve">6. Приложения к техническому заданию</w:t>
      </w:r>
      <w:r>
        <w:rPr>
          <w:rFonts w:ascii="Liberation Serif" w:hAnsi="Liberation Serif" w:cs="Liberation Serif"/>
          <w:b/>
          <w:bCs/>
        </w:rPr>
      </w:r>
      <w:r>
        <w:rPr>
          <w:rFonts w:ascii="Liberation Serif" w:hAnsi="Liberation Serif" w:cs="Liberation Serif"/>
          <w:b/>
          <w:bCs/>
        </w:rPr>
      </w:r>
    </w:p>
    <w:p>
      <w:pPr>
        <w:pStyle w:val="985"/>
        <w:contextualSpacing w:val="0"/>
        <w:ind w:left="0" w:firstLine="283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Приложение №1. Технические характеристики продукции.</w:t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pStyle w:val="985"/>
        <w:contextualSpacing w:val="0"/>
        <w:ind w:left="0" w:firstLine="283"/>
        <w:spacing w:after="28" w:line="240" w:lineRule="auto"/>
      </w:pPr>
      <w:r>
        <w:rPr>
          <w:rFonts w:ascii="Liberation Serif" w:hAnsi="Liberation Serif" w:cs="Liberation Serif" w:eastAsiaTheme="minorEastAsia"/>
          <w:sz w:val="24"/>
          <w:szCs w:val="24"/>
        </w:rPr>
        <w:t xml:space="preserve">Приложение № 2. Форма коммерческого предложения.</w:t>
      </w:r>
      <w:r/>
    </w:p>
    <w:p>
      <w:pPr>
        <w:jc w:val="right"/>
        <w:rPr>
          <w:rFonts w:ascii="Liberation Serif" w:hAnsi="Liberation Serif" w:eastAsia="Liberation Serif" w:cs="Liberation Serif"/>
        </w:rPr>
        <w:sectPr>
          <w:headerReference w:type="first" r:id="rId9"/>
          <w:footerReference w:type="default" r:id="rId10"/>
          <w:footnotePr/>
          <w:endnotePr/>
          <w:type w:val="nextPage"/>
          <w:pgSz w:w="11906" w:h="16838" w:orient="portrait"/>
          <w:pgMar w:top="1134" w:right="850" w:bottom="993" w:left="1701" w:header="709" w:footer="709" w:gutter="0"/>
          <w:cols w:num="1" w:sep="0" w:space="708" w:equalWidth="1"/>
          <w:docGrid w:linePitch="360"/>
        </w:sectPr>
      </w:pP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right"/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Приложение №1</w:t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right"/>
        <w:rPr>
          <w:rFonts w:ascii="Liberation Serif" w:hAnsi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к Техническому заданию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Технические характеристики  продукции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tbl>
      <w:tblPr>
        <w:tblW w:w="15222" w:type="dxa"/>
        <w:tblLayout w:type="fixed"/>
        <w:tblLook w:val="04A0" w:firstRow="1" w:lastRow="0" w:firstColumn="1" w:lastColumn="0" w:noHBand="0" w:noVBand="1"/>
      </w:tblPr>
      <w:tblGrid>
        <w:gridCol w:w="631"/>
        <w:gridCol w:w="2007"/>
        <w:gridCol w:w="6317"/>
        <w:gridCol w:w="6267"/>
      </w:tblGrid>
      <w:tr>
        <w:tblPrEx/>
        <w:trPr>
          <w:trHeight w:val="212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№ п/п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Наименование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Изображение</w:t>
            </w:r>
            <w:r>
              <w:rPr>
                <w:rFonts w:ascii="Liberation Serif" w:hAnsi="Liberation Serif" w:eastAsia="Liberation Serif" w:cs="Liberation Serif"/>
                <w:color w:val="000000"/>
              </w:rPr>
            </w:r>
            <w:r>
              <w:rPr>
                <w:rFonts w:ascii="Liberation Serif" w:hAnsi="Liberation Serif" w:eastAsia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Характеристики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61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«Режим работы»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419748" cy="2031438"/>
                      <wp:effectExtent l="0" t="0" r="0" b="0"/>
                      <wp:docPr id="2" name="Рисунок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30016768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419748" cy="203143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" o:spid="_x0000_s1" type="#_x0000_t75" style="width:190.53pt;height:159.96pt;mso-wrap-distance-left:0.00pt;mso-wrap-distance-top:0.00pt;mso-wrap-distance-right:0.00pt;mso-wrap-distance-bottom:0.00pt;" stroked="false">
                      <v:path textboxrect="0,0,0,0"/>
                      <v:imagedata r:id="rId12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847581" cy="902979"/>
                      <wp:effectExtent l="0" t="0" r="0" b="0"/>
                      <wp:docPr id="3" name="Рисунок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754998023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847581" cy="90297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" o:spid="_x0000_s2" type="#_x0000_t75" style="width:66.74pt;height:71.10pt;mso-wrap-distance-left:0.00pt;mso-wrap-distance-top:0.00pt;mso-wrap-distance-right:0.00pt;mso-wrap-distance-bottom:0.00pt;" stroked="false">
                      <v:path textboxrect="0,0,0,0"/>
                      <v:imagedata r:id="rId1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Размеры 297*420 мм (А3), материал </w:t>
            </w:r>
            <w:r>
              <w:rPr>
                <w:rFonts w:ascii="Liberation Serif" w:hAnsi="Liberation Serif" w:eastAsia="Liberation Serif" w:cs="Liberation Serif"/>
              </w:rPr>
              <w:t xml:space="preserve">акп</w:t>
            </w:r>
            <w:r>
              <w:rPr>
                <w:rFonts w:ascii="Liberation Serif" w:hAnsi="Liberation Serif" w:eastAsia="Liberation Serif" w:cs="Liberation Serif"/>
              </w:rPr>
              <w:t xml:space="preserve"> с карманом. Карман - 210*148мм (А5), </w:t>
            </w:r>
            <w:r>
              <w:rPr>
                <w:rFonts w:ascii="Liberation Serif" w:hAnsi="Liberation Serif" w:eastAsia="Liberation Serif" w:cs="Liberation Serif"/>
              </w:rPr>
              <w:t xml:space="preserve">пэт</w:t>
            </w:r>
            <w:r>
              <w:rPr>
                <w:rFonts w:ascii="Liberation Serif" w:hAnsi="Liberation Serif" w:eastAsia="Liberation Serif" w:cs="Liberation Serif"/>
              </w:rPr>
              <w:t xml:space="preserve"> </w:t>
            </w:r>
            <w:r>
              <w:rPr>
                <w:rFonts w:ascii="Liberation Serif" w:hAnsi="Liberation Serif" w:eastAsia="Liberation Serif" w:cs="Liberation Serif"/>
              </w:rPr>
              <w:t xml:space="preserve">прозрачный,отверстия</w:t>
            </w:r>
            <w:r>
              <w:rPr>
                <w:rFonts w:ascii="Liberation Serif" w:hAnsi="Liberation Serif" w:eastAsia="Liberation Serif" w:cs="Liberation Serif"/>
              </w:rPr>
              <w:t xml:space="preserve"> для саморезов по углам – диаметр 5мм.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r>
              <w:rPr>
                <w:rFonts w:ascii="Liberation Serif" w:hAnsi="Liberation Serif" w:eastAsia="Liberation Serif" w:cs="Liberation Serif"/>
              </w:rPr>
              <w:t xml:space="preserve">Наименование: Акционерное общество</w:t>
            </w:r>
            <w:r/>
          </w:p>
          <w:p>
            <w:r>
              <w:rPr>
                <w:rFonts w:ascii="Liberation Serif" w:hAnsi="Liberation Serif" w:eastAsia="Liberation Serif" w:cs="Liberation Serif"/>
              </w:rPr>
              <w:t xml:space="preserve">Единый информационно-расчетный</w:t>
            </w:r>
            <w:r/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Центр ленинградской области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Адрес:адрес</w:t>
            </w:r>
            <w:r>
              <w:rPr>
                <w:rFonts w:ascii="Liberation Serif" w:hAnsi="Liberation Serif" w:eastAsia="Liberation Serif" w:cs="Liberation Serif"/>
              </w:rPr>
              <w:t xml:space="preserve"> согласно п.1.1 технического задания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Реквизиты, контакты: ИНН 4706034714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ОГРН 1134706000791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8 (812) 630-20-10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www.epd47.ru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9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Бейдж с логотипом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80266" cy="1186312"/>
                      <wp:effectExtent l="0" t="0" r="0" b="0"/>
                      <wp:docPr id="4" name="Рисунок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085354637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80265" cy="118631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" o:spid="_x0000_s3" type="#_x0000_t75" style="width:148.05pt;height:93.41pt;mso-wrap-distance-left:0.00pt;mso-wrap-distance-top:0.00pt;mso-wrap-distance-right:0.00pt;mso-wrap-distance-bottom:0.00pt;" stroked="false">
                      <v:path textboxrect="0,0,0,0"/>
                      <v:imagedata r:id="rId14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80266" cy="670272"/>
                      <wp:effectExtent l="0" t="0" r="0" b="0"/>
                      <wp:docPr id="5" name="Рисунок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705719213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80265" cy="67027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4" o:spid="_x0000_s4" type="#_x0000_t75" style="width:148.05pt;height:52.78pt;mso-wrap-distance-left:0.00pt;mso-wrap-distance-top:0.00pt;mso-wrap-distance-right:0.00pt;mso-wrap-distance-bottom:0.00pt;" stroked="false">
                      <v:path textboxrect="0,0,0,0"/>
                      <v:imagedata r:id="rId15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Размеры 75*43 мм, материал металл, окно для имени- пластик прозрачный, размер 13* 60 мм, крепление магнит.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290 шт.- без указания должности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30 шт.- с указанием должности «Начальник территориального управления»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3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Желтый круг, предупредительный знак «Осторожно»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r>
              <mc:AlternateContent>
                <mc:Choice Requires="wpg">
                  <w:drawing>
                    <wp:anchor xmlns:wp="http://schemas.openxmlformats.org/drawingml/2006/wordprocessingDrawing" xmlns:wp14="http://schemas.microsoft.com/office/word/2010/wordprocessingDrawing" distT="0" distB="0" distL="115200" distR="115200" simplePos="0" relativeHeight="14336" behindDoc="0" locked="0" layoutInCell="1" allowOverlap="1">
                      <wp:simplePos x="0" y="0"/>
                      <wp:positionH relativeFrom="column">
                        <wp:posOffset>1733053</wp:posOffset>
                      </wp:positionH>
                      <wp:positionV relativeFrom="paragraph">
                        <wp:posOffset>-6456</wp:posOffset>
                      </wp:positionV>
                      <wp:extent cx="457200" cy="457200"/>
                      <wp:effectExtent l="0" t="0" r="0" b="0"/>
                      <wp:wrapNone/>
                      <wp:docPr id="6" name="Блок-схема: узел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Pr id="0" name=""/>
                            <wps:cNvSpPr/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00"/>
                              </a:solidFill>
                              <a:ln w="12699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 5" o:spid="_x0000_s5" o:spt="120" type="#_x0000_t120" style="position:absolute;z-index:14336;o:allowoverlap:true;o:allowincell:true;mso-position-horizontal-relative:text;margin-left:136.46pt;mso-position-horizontal:absolute;mso-position-vertical-relative:text;margin-top:-0.51pt;mso-position-vertical:absolute;width:36.00pt;height:36.00pt;mso-wrap-distance-left:9.07pt;mso-wrap-distance-top:0.00pt;mso-wrap-distance-right:9.07pt;mso-wrap-distance-bottom:0.00pt;visibility:visible;" fillcolor="#FFFF00" strokecolor="#FFFF00" strokeweight="1.00pt">
                      <v:stroke dashstyle="solid"/>
                    </v:shape>
                  </w:pict>
                </mc:Fallback>
              </mc:AlternateContent>
            </w:r>
            <w:r/>
          </w:p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Круг диаметром 120 мм (может быть диаметром до 200 мм), самоклеящаяся плёнка. 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834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4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Указатели направления открытия двери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671160" cy="726954"/>
                      <wp:effectExtent l="0" t="0" r="0" b="0"/>
                      <wp:docPr id="7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23826122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671159" cy="72695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width:131.59pt;height:57.24pt;mso-wrap-distance-left:0.00pt;mso-wrap-distance-top:0.00pt;mso-wrap-distance-right:0.00pt;mso-wrap-distance-bottom:0.00pt;" stroked="false">
                      <v:path textboxrect="0,0,0,0"/>
                      <v:imagedata r:id="rId1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Круглый знак диаметром 120 мм, материал самоклеящаяся плёнка оранжевого  цвета с белым текстом/ стрелками.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567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5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Постер на фасаде «Переходите на дистанционное обслуживание»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557822" cy="2192018"/>
                      <wp:effectExtent l="0" t="0" r="0" b="0"/>
                      <wp:docPr id="8" name="Рисунок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6440175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57822" cy="219201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width:122.66pt;height:172.60pt;mso-wrap-distance-left:0.00pt;mso-wrap-distance-top:0.00pt;mso-wrap-distance-right:0.00pt;mso-wrap-distance-bottom:0.00pt;" stroked="false">
                      <v:path textboxrect="0,0,0,0"/>
                      <v:imagedata r:id="rId17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bCs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Постер « переходите на дистанционное обслуживание». Рекомендованный размер плаката - А1. (594*841 мм), материал уф-печать на </w:t>
            </w:r>
            <w:r>
              <w:rPr>
                <w:rFonts w:ascii="Liberation Serif" w:hAnsi="Liberation Serif" w:eastAsia="Liberation Serif" w:cs="Liberation Serif"/>
              </w:rPr>
              <w:t xml:space="preserve">пвх</w:t>
            </w:r>
            <w:r>
              <w:rPr>
                <w:rFonts w:ascii="Liberation Serif" w:hAnsi="Liberation Serif" w:eastAsia="Liberation Serif" w:cs="Liberation Serif"/>
              </w:rPr>
              <w:t xml:space="preserve"> 5 мм + профиль алюминиевый матовый (золото/серебро на выбор) поставляется в собранном виде.</w:t>
            </w:r>
            <w:r>
              <w:rPr>
                <w:rFonts w:ascii="Liberation Serif" w:hAnsi="Liberation Serif" w:cs="Liberation Serif"/>
                <w:bCs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bCs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5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6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про видеонаблюдение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080000" cy="1548000"/>
                      <wp:effectExtent l="0" t="0" r="0" b="0"/>
                      <wp:docPr id="9" name="Рисунок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08385060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80000" cy="1548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width:85.04pt;height:121.89pt;mso-wrap-distance-left:0.00pt;mso-wrap-distance-top:0.00pt;mso-wrap-distance-right:0.00pt;mso-wrap-distance-bottom:0.00pt;" stroked="false">
                      <v:path textboxrect="0,0,0,0"/>
                      <v:imagedata r:id="rId1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Размер 148*210 мм (А5), материал самоклеящаяся пленка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461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7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«только для персонала»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578911" cy="554466"/>
                      <wp:effectExtent l="0" t="0" r="0" b="0"/>
                      <wp:docPr id="10" name="Рисунок 1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572014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1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578911" cy="55446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width:203.06pt;height:43.66pt;mso-wrap-distance-left:0.00pt;mso-wrap-distance-top:0.00pt;mso-wrap-distance-right:0.00pt;mso-wrap-distance-bottom:0.00pt;" stroked="false">
                      <v:path textboxrect="0,0,0,0"/>
                      <v:imagedata r:id="rId1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Материал ПВХ 3 мм, пленка печать 300 </w:t>
            </w:r>
            <w:r>
              <w:rPr>
                <w:rFonts w:ascii="Liberation Serif" w:hAnsi="Liberation Serif" w:eastAsia="Liberation Serif" w:cs="Liberation Serif"/>
              </w:rPr>
              <w:t xml:space="preserve">dpi</w:t>
            </w:r>
            <w:r>
              <w:rPr>
                <w:rFonts w:ascii="Liberation Serif" w:hAnsi="Liberation Serif" w:eastAsia="Liberation Serif" w:cs="Liberation Serif"/>
              </w:rPr>
              <w:t xml:space="preserve">, высота 85 мм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858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8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Настенный логотип «Единый информационно-расчетный центр Ленинградской области»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  <w:color w:val="000000" w:themeColor="text1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600000" cy="694800"/>
                      <wp:effectExtent l="0" t="0" r="0" b="0"/>
                      <wp:docPr id="11" name="Рисунок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9405220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600000" cy="6948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o:spid="_x0000_s10" type="#_x0000_t75" style="width:283.46pt;height:54.71pt;mso-wrap-distance-left:0.00pt;mso-wrap-distance-top:0.00pt;mso-wrap-distance-right:0.00pt;mso-wrap-distance-bottom:0.00pt;" stroked="false">
                      <v:path textboxrect="0,0,0,0"/>
                      <v:imagedata r:id="rId20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(зона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ресепшн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, у администратора и над окнами оператора), лого «ЕИРЦ ЛО»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побуквенно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пвх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3мм + фрез резка, размеры 1222х175мм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823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9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</w:rPr>
              <w:t xml:space="preserve"> « Важно. Электронная очередь»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152000"/>
                      <wp:effectExtent l="0" t="0" r="0" b="0"/>
                      <wp:docPr id="12" name="Рисунок 1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13835860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152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1" o:spid="_x0000_s11" type="#_x0000_t75" style="width:141.73pt;height:90.71pt;mso-wrap-distance-left:0.00pt;mso-wrap-distance-top:0.00pt;mso-wrap-distance-right:0.00pt;mso-wrap-distance-bottom:0.00pt;" stroked="false">
                      <v:path textboxrect="0,0,0,0"/>
                      <v:imagedata r:id="rId21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Надпись состоит из 2-х частей: Верхняя плашка «Важно» оранжевого цвета с текстом белого цвета и нижний текст, материал ПВХ 3 мм, пленка печать 300 </w:t>
            </w:r>
            <w:r>
              <w:rPr>
                <w:rFonts w:ascii="Liberation Serif" w:hAnsi="Liberation Serif" w:eastAsia="Liberation Serif" w:cs="Liberation Serif"/>
              </w:rPr>
              <w:t xml:space="preserve">dpi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9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10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Уголок потребителя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Информационная доска с кармашками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  <w:color w:val="000000" w:themeColor="text1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516162" cy="1255410"/>
                      <wp:effectExtent l="0" t="0" r="0" b="0"/>
                      <wp:docPr id="13" name="Рисунок 1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833055459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2"/>
                              <a:srcRect l="0" t="1793" r="2096" b="160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516161" cy="12554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2" o:spid="_x0000_s12" type="#_x0000_t75" style="width:198.12pt;height:98.85pt;mso-wrap-distance-left:0.00pt;mso-wrap-distance-top:0.00pt;mso-wrap-distance-right:0.00pt;mso-wrap-distance-bottom:0.00pt;" stroked="false">
                      <v:path textboxrect="0,0,0,0"/>
                      <v:imagedata r:id="rId2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Материал ПВХ 8мм с полноцветной печатью. Для кармашков используется прозрачный пластик. Формат доски 850* 840 мм . Кармашки размера 297*210 мм А4. На доске по 6 шт.</w:t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r>
          </w:p>
          <w:p>
            <w:pP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Количество: в крупные ТУ по 2 доски, в маленькие ТУ по 1 шт. </w:t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532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Папка перекидная настенная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  <w:color w:val="000000" w:themeColor="text1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360800"/>
                      <wp:effectExtent l="0" t="0" r="0" b="0"/>
                      <wp:docPr id="14" name="Рисунок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34957589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36079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3" o:spid="_x0000_s13" type="#_x0000_t75" style="width:141.73pt;height:107.15pt;mso-wrap-distance-left:0.00pt;mso-wrap-distance-top:0.00pt;mso-wrap-distance-right:0.00pt;mso-wrap-distance-bottom:0.00pt;" stroked="false">
                      <v:path textboxrect="0,0,0,0"/>
                      <v:imagedata r:id="rId2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r/>
            <w:r/>
          </w:p>
          <w:p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Перекидная система для настенного крепления на 10 карманов (A4). </w:t>
            </w:r>
            <w:r/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Рамки пластиковые формата А4, 10шт. Антибликовые вкладыши А4, 10 шт. Пластиковые опорные держатели 20шт. Основание из металла в виде 2-х уголков. 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«Вы можете передать показания и произвести оплату через Личный кабинет»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112400"/>
                      <wp:effectExtent l="0" t="0" r="0" b="0"/>
                      <wp:docPr id="15" name="Рисунок 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85185734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112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4" o:spid="_x0000_s14" type="#_x0000_t75" style="width:141.73pt;height:87.59pt;mso-wrap-distance-left:0.00pt;mso-wrap-distance-top:0.00pt;mso-wrap-distance-right:0.00pt;mso-wrap-distance-bottom:0.00pt;" stroked="false">
                      <v:path textboxrect="0,0,0,0"/>
                      <v:imagedata r:id="rId24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Надпись состоит из 2-х частей: Верхняя плашка «Удобно» синего цвета  с текстом белого цвета,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материал: пленка ПВХ 3 мм с печатью. Текст – пленка синяя(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оракл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641 562 матовый)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13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«С полным списком услуг можно ознакомиться на сайте»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116000"/>
                      <wp:effectExtent l="0" t="0" r="0" b="0"/>
                      <wp:docPr id="16" name="Рисунок 1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57993617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11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5" o:spid="_x0000_s15" type="#_x0000_t75" style="width:141.73pt;height:87.87pt;mso-wrap-distance-left:0.00pt;mso-wrap-distance-top:0.00pt;mso-wrap-distance-right:0.00pt;mso-wrap-distance-bottom:0.00pt;" stroked="false">
                      <v:path textboxrect="0,0,0,0"/>
                      <v:imagedata r:id="rId25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080000" cy="889200"/>
                      <wp:effectExtent l="0" t="0" r="0" b="0"/>
                      <wp:docPr id="17" name="Рисунок 1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6775537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80000" cy="889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6" o:spid="_x0000_s16" type="#_x0000_t75" style="width:85.04pt;height:70.02pt;mso-wrap-distance-left:0.00pt;mso-wrap-distance-top:0.00pt;mso-wrap-distance-right:0.00pt;mso-wrap-distance-bottom:0.00pt;" stroked="false">
                      <v:path textboxrect="0,0,0,0"/>
                      <v:imagedata r:id="rId2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Надпись состоит из 2-х частей: Верхняя плашка «Удобно» синего цвета  с текстом белого цвета,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материал: пленка ПВХ 3 мм с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печатью.Текст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– пленка синяя(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оракл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641 562 мат),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указанны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QR-код носит информационный характер.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9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14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«Воспользуйтесь Личным кабинетом для дистанционного решения вопросов»</w:t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260000"/>
                      <wp:effectExtent l="0" t="0" r="0" b="0"/>
                      <wp:docPr id="18" name="Рисунок 1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36562780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260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7" o:spid="_x0000_s17" type="#_x0000_t75" style="width:141.73pt;height:99.21pt;mso-wrap-distance-left:0.00pt;mso-wrap-distance-top:0.00pt;mso-wrap-distance-right:0.00pt;mso-wrap-distance-bottom:0.00pt;" stroked="false">
                      <v:path textboxrect="0,0,0,0"/>
                      <v:imagedata r:id="rId27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080000" cy="835200"/>
                      <wp:effectExtent l="0" t="0" r="0" b="0"/>
                      <wp:docPr id="19" name="Рисунок 1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9453673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080000" cy="835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8" o:spid="_x0000_s18" type="#_x0000_t75" style="width:85.04pt;height:65.76pt;mso-wrap-distance-left:0.00pt;mso-wrap-distance-top:0.00pt;mso-wrap-distance-right:0.00pt;mso-wrap-distance-bottom:0.00pt;" stroked="false">
                      <v:path textboxrect="0,0,0,0"/>
                      <v:imagedata r:id="rId2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Надпись состоит из 2-х частей: Верхняя плашка «Удобно» синего цвета  с текстом белого цвета,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материал: пленка ПВХ 3 мм с печатью. Текст – пленка синяя(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оракл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641 562 мат),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указанны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QR-код носит информационный характер.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15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Информационная табличка «Бесплатный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wi-fi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»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800000" cy="1350000"/>
                      <wp:effectExtent l="0" t="0" r="0" b="0"/>
                      <wp:docPr id="20" name="Рисунок 2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46900024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2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800000" cy="1350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9" o:spid="_x0000_s19" type="#_x0000_t75" style="width:141.73pt;height:106.30pt;mso-wrap-distance-left:0.00pt;mso-wrap-distance-top:0.00pt;mso-wrap-distance-right:0.00pt;mso-wrap-distance-bottom:0.00pt;" stroked="false">
                      <v:path textboxrect="0,0,0,0"/>
                      <v:imagedata r:id="rId29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Материал: самоклеящаяся пленка с печатью , размер 210*148 мм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52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16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Холдер</w:t>
            </w:r>
            <w:r>
              <w:rPr>
                <w:rFonts w:ascii="Liberation Serif" w:hAnsi="Liberation Serif" w:eastAsia="Liberation Serif" w:cs="Liberation Serif"/>
              </w:rPr>
              <w:t xml:space="preserve"> настольный для постера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240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503636" cy="1174188"/>
                      <wp:effectExtent l="0" t="0" r="0" b="0"/>
                      <wp:docPr id="21" name="Рисунок 2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90735543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03635" cy="117418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0" o:spid="_x0000_s20" type="#_x0000_t75" style="width:118.40pt;height:92.46pt;mso-wrap-distance-left:0.00pt;mso-wrap-distance-top:0.00pt;mso-wrap-distance-right:0.00pt;mso-wrap-distance-bottom:0.00pt;" stroked="false">
                      <v:path textboxrect="0,0,0,0"/>
                      <v:imagedata r:id="rId30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Материал: пластик, прозрачный.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Формат А4 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Холдер</w:t>
            </w:r>
            <w:r>
              <w:rPr>
                <w:rFonts w:ascii="Liberation Serif" w:hAnsi="Liberation Serif" w:eastAsia="Liberation Serif" w:cs="Liberation Serif"/>
              </w:rPr>
              <w:t xml:space="preserve"> настольный для постера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Материал: пластик, прозрачный.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Формат А5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09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17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Навигация « Нумерация окон»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440000" cy="1209600"/>
                      <wp:effectExtent l="0" t="0" r="0" b="0"/>
                      <wp:docPr id="22" name="Рисунок 2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5121508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1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440000" cy="12096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1" o:spid="_x0000_s21" type="#_x0000_t75" style="width:113.39pt;height:95.24pt;mso-wrap-distance-left:0.00pt;mso-wrap-distance-top:0.00pt;mso-wrap-distance-right:0.00pt;mso-wrap-distance-bottom:0.00pt;" stroked="false">
                      <v:path textboxrect="0,0,0,0"/>
                      <v:imagedata r:id="rId31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Подвесные таблички с нумерацией, материал : ПВХ 10 мм с самоклеящейся пленкой оранжевого цвета с белым текстом.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Нумерация окон согласно заявки.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18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с ФИО сотрудника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400425" cy="1266825"/>
                      <wp:effectExtent l="0" t="0" r="0" b="0"/>
                      <wp:docPr id="23" name="Рисунок 2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105094565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400425" cy="126682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2" o:spid="_x0000_s22" type="#_x0000_t75" style="width:267.75pt;height:99.75pt;mso-wrap-distance-left:0.00pt;mso-wrap-distance-top:0.00pt;mso-wrap-distance-right:0.00pt;mso-wrap-distance-bottom:0.00pt;" stroked="false">
                      <v:path textboxrect="0,0,0,0"/>
                      <v:imagedata r:id="rId32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с кармашком, материал: полноценная печать на ПВХ 3 мм, не менее 300 </w:t>
            </w:r>
            <w:r>
              <w:rPr>
                <w:rFonts w:ascii="Liberation Serif" w:hAnsi="Liberation Serif" w:eastAsia="Liberation Serif" w:cs="Liberation Serif"/>
              </w:rPr>
              <w:t xml:space="preserve">dpi</w:t>
            </w:r>
            <w:r>
              <w:rPr>
                <w:rFonts w:ascii="Liberation Serif" w:hAnsi="Liberation Serif" w:eastAsia="Liberation Serif" w:cs="Liberation Serif"/>
              </w:rPr>
              <w:t xml:space="preserve">, крепление: на подставке.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42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19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для закрытого окна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803641" cy="1113042"/>
                      <wp:effectExtent l="0" t="0" r="0" b="0"/>
                      <wp:docPr id="24" name="Рисунок 2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913540545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803640" cy="111304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3" o:spid="_x0000_s23" type="#_x0000_t75" style="width:63.28pt;height:87.64pt;mso-wrap-distance-left:0.00pt;mso-wrap-distance-top:0.00pt;mso-wrap-distance-right:0.00pt;mso-wrap-distance-bottom:0.00pt;" stroked="false">
                      <v:path textboxrect="0,0,0,0"/>
                      <v:imagedata r:id="rId33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Табличка, размер А4, крепление: на подставке.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20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Стикет</w:t>
            </w:r>
            <w:r>
              <w:rPr>
                <w:rFonts w:ascii="Liberation Serif" w:hAnsi="Liberation Serif" w:eastAsia="Liberation Serif" w:cs="Liberation Serif"/>
              </w:rPr>
              <w:t xml:space="preserve"> оценки качества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1440000" cy="1483200"/>
                      <wp:effectExtent l="0" t="0" r="0" b="0"/>
                      <wp:docPr id="25" name="Рисунок 2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83351230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440000" cy="14832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4" o:spid="_x0000_s24" type="#_x0000_t75" style="width:113.39pt;height:116.79pt;mso-wrap-distance-left:0.00pt;mso-wrap-distance-top:0.00pt;mso-wrap-distance-right:0.00pt;mso-wrap-distance-bottom:0.00pt;" stroked="false">
                      <v:path textboxrect="0,0,0,0"/>
                      <v:imagedata r:id="rId34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QR-код на самоклеящейся пленке на белом непрозрачном фоне.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Размер: диаметр 100мм, QR-код вписывается пропорционально.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60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Клик рамка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262963" cy="1384484"/>
                      <wp:effectExtent l="0" t="0" r="0" b="0"/>
                      <wp:docPr id="26" name="Рисунок 2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827682056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262962" cy="138448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5" o:spid="_x0000_s25" type="#_x0000_t75" style="width:256.93pt;height:109.01pt;mso-wrap-distance-left:0.00pt;mso-wrap-distance-top:0.00pt;mso-wrap-distance-right:0.00pt;mso-wrap-distance-bottom:0.00pt;" stroked="false">
                      <v:path textboxrect="0,0,0,0"/>
                      <v:imagedata r:id="rId35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клик профиль 25мм под плакаты, материал: алюминий, размер: 594*841 мм, формат А1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00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041" w:type="dxa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</w:rPr>
              <w:t xml:space="preserve"> 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« </w:t>
            </w:r>
            <w:r>
              <w:rPr>
                <w:rFonts w:ascii="Liberation Serif" w:hAnsi="Liberation Serif" w:eastAsia="Liberation Serif" w:cs="Liberation Serif"/>
              </w:rPr>
              <w:t xml:space="preserve">Важно.Дети</w:t>
            </w:r>
            <w:r>
              <w:rPr>
                <w:rFonts w:ascii="Liberation Serif" w:hAnsi="Liberation Serif" w:eastAsia="Liberation Serif" w:cs="Liberation Serif"/>
              </w:rPr>
              <w:t xml:space="preserve">»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432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031005" cy="1022886"/>
                      <wp:effectExtent l="0" t="0" r="0" b="0"/>
                      <wp:docPr id="27" name="Рисунок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26208880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031004" cy="102288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6" o:spid="_x0000_s26" type="#_x0000_t75" style="width:238.66pt;height:80.54pt;mso-wrap-distance-left:0.00pt;mso-wrap-distance-top:0.00pt;mso-wrap-distance-right:0.00pt;mso-wrap-distance-bottom:0.00pt;" stroked="false">
                      <v:path textboxrect="0,0,0,0"/>
                      <v:imagedata r:id="rId36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6381" w:type="dxa"/>
            <w:vAlign w:val="center"/>
            <w:textDirection w:val="lrTb"/>
            <w:noWrap w:val="false"/>
          </w:tcPr>
          <w:p>
            <w:pPr>
              <w:rPr>
                <w:rFonts w:ascii="Liberation Serif" w:hAnsi="Liberation Serif" w:cs="Liberation Serif"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Надпись состоит из 2-х частей: Верхняя плашка «Важно» оранжевого цвета с текстом белого цвета и нижний текст темно-синего </w:t>
            </w:r>
            <w:r>
              <w:rPr>
                <w:rFonts w:ascii="Liberation Serif" w:hAnsi="Liberation Serif" w:eastAsia="Liberation Serif" w:cs="Liberation Serif"/>
              </w:rPr>
              <w:t xml:space="preserve">цвета.Материал</w:t>
            </w:r>
            <w:r>
              <w:rPr>
                <w:rFonts w:ascii="Liberation Serif" w:hAnsi="Liberation Serif" w:eastAsia="Liberation Serif" w:cs="Liberation Serif"/>
              </w:rPr>
              <w:t xml:space="preserve">: Материал ПВХ 3 мм, пленка печать 300 </w:t>
            </w:r>
            <w:r>
              <w:rPr>
                <w:rFonts w:ascii="Liberation Serif" w:hAnsi="Liberation Serif" w:eastAsia="Liberation Serif" w:cs="Liberation Serif"/>
              </w:rPr>
              <w:t xml:space="preserve">dpi</w:t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sz w:val="20"/>
                <w:szCs w:val="20"/>
              </w:rPr>
            </w:r>
          </w:p>
          <w:p>
            <w:r/>
            <w:r/>
          </w:p>
          <w:p>
            <w:r/>
            <w:r/>
          </w:p>
        </w:tc>
      </w:tr>
      <w:tr>
        <w:tblPrEx/>
        <w:trPr>
          <w:trHeight w:val="300"/>
        </w:trPr>
        <w:tc>
          <w:tcPr>
            <w:gridSpan w:val="2"/>
            <w:shd w:val="clear" w:color="ffffff" w:fill="ffffff"/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2601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jc w:val="center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Используемая цветовая схема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gridSpan w:val="2"/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4" w:space="0"/>
            </w:tcBorders>
            <w:tcMar>
              <w:left w:w="57" w:type="dxa"/>
              <w:top w:w="0" w:type="dxa"/>
              <w:right w:w="108" w:type="dxa"/>
              <w:bottom w:w="0" w:type="dxa"/>
            </w:tcMar>
            <w:tcW w:w="12621" w:type="dxa"/>
            <w:vAlign w:val="center"/>
            <w:vMerge w:val="restart"/>
            <w:textDirection w:val="lrTb"/>
            <w:noWrap w:val="false"/>
          </w:tcPr>
          <w:p>
            <w:pPr>
              <w:rPr>
                <w:rFonts w:ascii="Liberation Serif" w:hAnsi="Liberation Serif" w:eastAsia="Liberation Serif" w:cs="Liberation Serif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049317" cy="974081"/>
                      <wp:effectExtent l="0" t="0" r="0" b="0"/>
                      <wp:docPr id="28" name="Рисунок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3167171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049316" cy="97407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7" o:spid="_x0000_s27" type="#_x0000_t75" style="width:318.84pt;height:76.70pt;mso-wrap-distance-left:0.00pt;mso-wrap-distance-top:0.00pt;mso-wrap-distance-right:0.00pt;mso-wrap-distance-bottom:0.00pt;" stroked="false">
                      <v:path textboxrect="0,0,0,0"/>
                      <v:imagedata r:id="rId37" o:title=""/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3694145" cy="996461"/>
                      <wp:effectExtent l="0" t="0" r="0" b="0"/>
                      <wp:docPr id="29" name="Рисунок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043267592" name=""/>
                              <pic:cNvPicPr>
                                <a:picLocks noChangeAspect="1"/>
                              </pic:cNvPicPr>
                              <pic:nvPr/>
                            </pic:nvPicPr>
                            <pic:blipFill>
                              <a:blip r:embed="rId3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694144" cy="99646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28" o:spid="_x0000_s28" type="#_x0000_t75" style="width:290.88pt;height:78.46pt;mso-wrap-distance-left:0.00pt;mso-wrap-distance-top:0.00pt;mso-wrap-distance-right:0.00pt;mso-wrap-distance-bottom:0.00pt;" stroked="false">
                      <v:path textboxrect="0,0,0,0"/>
                      <v:imagedata r:id="rId38" o:title=""/>
                    </v:shape>
                  </w:pict>
                </mc:Fallback>
              </mc:AlternateConten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</w:tr>
    </w:tbl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                                                                      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right"/>
        <w:rPr>
          <w:rFonts w:ascii="Liberation Serif" w:hAnsi="Liberation Serif" w:eastAsia="Liberation Serif" w:cs="Liberation Serif"/>
        </w:rPr>
        <w:sectPr>
          <w:footnotePr/>
          <w:endnotePr/>
          <w:type w:val="nextPage"/>
          <w:pgSz w:w="16838" w:h="11906" w:orient="landscape"/>
          <w:pgMar w:top="1701" w:right="1134" w:bottom="850" w:left="993" w:header="709" w:footer="709" w:gutter="0"/>
          <w:cols w:num="1" w:sep="0" w:space="708" w:equalWidth="1"/>
          <w:docGrid w:linePitch="360"/>
        </w:sectPr>
      </w:pP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right"/>
        <w:rPr>
          <w:rFonts w:ascii="Liberation Serif" w:hAnsi="Liberation Serif" w:eastAsia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Приложение № 2</w:t>
      </w:r>
      <w:r>
        <w:rPr>
          <w:rFonts w:ascii="Liberation Serif" w:hAnsi="Liberation Serif" w:eastAsia="Liberation Serif" w:cs="Liberation Serif"/>
        </w:rPr>
      </w:r>
      <w:r>
        <w:rPr>
          <w:rFonts w:ascii="Liberation Serif" w:hAnsi="Liberation Serif" w:eastAsia="Liberation Serif" w:cs="Liberation Serif"/>
        </w:rPr>
      </w:r>
    </w:p>
    <w:p>
      <w:pPr>
        <w:jc w:val="right"/>
        <w:rPr>
          <w:rFonts w:ascii="Liberation Serif" w:hAnsi="Liberation Serif" w:cs="Liberation Serif"/>
        </w:rPr>
      </w:pPr>
      <w:r>
        <w:rPr>
          <w:rFonts w:ascii="Liberation Serif" w:hAnsi="Liberation Serif" w:eastAsia="Liberation Serif" w:cs="Liberation Serif"/>
        </w:rPr>
        <w:t xml:space="preserve">к Техническому заданию</w:t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center"/>
        <w:rPr>
          <w:rFonts w:eastAsia="Calibri"/>
          <w:b/>
          <w:bCs/>
          <w:color w:val="000000"/>
          <w:u w:val="single"/>
          <w:lang w:eastAsia="en-US"/>
        </w:rPr>
      </w:pPr>
      <w:r>
        <w:rPr>
          <w:rFonts w:eastAsia="Calibri"/>
          <w:b/>
          <w:bCs/>
          <w:color w:val="000000"/>
          <w:u w:val="single"/>
          <w:lang w:eastAsia="en-US"/>
        </w:rPr>
      </w:r>
      <w:r>
        <w:rPr>
          <w:rFonts w:eastAsia="Calibri"/>
          <w:b/>
          <w:bCs/>
          <w:color w:val="000000"/>
          <w:u w:val="single"/>
          <w:lang w:eastAsia="en-US"/>
        </w:rPr>
      </w:r>
      <w:r>
        <w:rPr>
          <w:rFonts w:eastAsia="Calibri"/>
          <w:b/>
          <w:bCs/>
          <w:color w:val="000000"/>
          <w:u w:val="single"/>
          <w:lang w:eastAsia="en-US"/>
        </w:rPr>
      </w:r>
    </w:p>
    <w:p>
      <w:pPr>
        <w:jc w:val="center"/>
        <w:rPr>
          <w:rFonts w:eastAsia="Calibri"/>
          <w:b/>
          <w:bCs/>
          <w:color w:val="000000"/>
          <w:u w:val="single"/>
          <w:lang w:eastAsia="en-US"/>
        </w:rPr>
      </w:pPr>
      <w:r>
        <w:rPr>
          <w:rFonts w:eastAsia="Calibri"/>
          <w:b/>
          <w:color w:val="000000"/>
          <w:u w:val="single"/>
          <w:lang w:eastAsia="en-US"/>
        </w:rPr>
        <w:t xml:space="preserve">ФОРМА КОММЕРЧЕСКОГО ПРЕДЛОЖЕНИЯ</w:t>
      </w:r>
      <w:r>
        <w:rPr>
          <w:rFonts w:eastAsia="Calibri"/>
          <w:b/>
          <w:bCs/>
          <w:color w:val="000000"/>
          <w:u w:val="single"/>
          <w:lang w:eastAsia="en-US"/>
        </w:rPr>
      </w:r>
      <w:r>
        <w:rPr>
          <w:rFonts w:eastAsia="Calibri"/>
          <w:b/>
          <w:bCs/>
          <w:color w:val="000000"/>
          <w:u w:val="single"/>
          <w:lang w:eastAsia="en-US"/>
        </w:rPr>
      </w:r>
    </w:p>
    <w:p>
      <w:pPr>
        <w:ind w:left="-567" w:firstLine="567"/>
        <w:jc w:val="both"/>
        <w:tabs>
          <w:tab w:val="left" w:pos="3544" w:leader="none"/>
        </w:tabs>
        <w:rPr>
          <w:color w:val="000000"/>
          <w:u w:val="single"/>
        </w:rPr>
      </w:pPr>
      <w:r>
        <w:rPr>
          <w:color w:val="000000"/>
          <w:u w:val="single"/>
        </w:rPr>
      </w:r>
      <w:r>
        <w:rPr>
          <w:color w:val="000000"/>
          <w:u w:val="single"/>
        </w:rPr>
      </w:r>
      <w:r>
        <w:rPr>
          <w:color w:val="000000"/>
          <w:u w:val="single"/>
        </w:rPr>
      </w:r>
    </w:p>
    <w:p>
      <w:pPr>
        <w:ind w:left="-567" w:firstLine="567"/>
        <w:jc w:val="both"/>
        <w:tabs>
          <w:tab w:val="left" w:pos="3544" w:leader="none"/>
        </w:tabs>
        <w:rPr>
          <w:color w:val="000000"/>
          <w:u w:val="single"/>
        </w:rPr>
      </w:pPr>
      <w:r>
        <w:rPr>
          <w:color w:val="000000"/>
          <w:u w:val="single"/>
        </w:rPr>
        <w:t xml:space="preserve">Наименование и адрес организации:</w:t>
      </w:r>
      <w:r>
        <w:rPr>
          <w:b/>
          <w:bCs/>
          <w:color w:val="000000"/>
        </w:rPr>
        <w:t xml:space="preserve"> ________________________</w:t>
      </w:r>
      <w:r>
        <w:rPr>
          <w:color w:val="000000"/>
          <w:u w:val="single"/>
        </w:rPr>
      </w:r>
      <w:r>
        <w:rPr>
          <w:color w:val="000000"/>
          <w:u w:val="single"/>
        </w:rPr>
      </w:r>
    </w:p>
    <w:p>
      <w:pPr>
        <w:rPr>
          <w:color w:val="000000"/>
          <w:u w:val="single"/>
        </w:rPr>
      </w:pPr>
      <w:r>
        <w:rPr>
          <w:color w:val="000000"/>
          <w:u w:val="single"/>
        </w:rPr>
        <w:t xml:space="preserve">Наименование: </w:t>
      </w:r>
      <w:r>
        <w:rPr>
          <w:color w:val="000000"/>
        </w:rPr>
        <w:t xml:space="preserve">изготовление информационной полиграфической продукции.</w:t>
      </w:r>
      <w:r>
        <w:rPr>
          <w:color w:val="000000"/>
          <w:u w:val="single"/>
        </w:rPr>
      </w:r>
      <w:r>
        <w:rPr>
          <w:color w:val="000000"/>
          <w:u w:val="single"/>
        </w:rPr>
      </w:r>
    </w:p>
    <w:p>
      <w:pPr>
        <w:rPr>
          <w:rFonts w:eastAsia="Calibri"/>
          <w:b/>
          <w:bCs/>
          <w:color w:val="000000"/>
          <w:u w:val="single"/>
          <w:lang w:eastAsia="en-US"/>
        </w:rPr>
      </w:pPr>
      <w:r>
        <w:rPr>
          <w:rFonts w:eastAsia="Calibri"/>
          <w:b/>
          <w:bCs/>
          <w:color w:val="000000"/>
          <w:u w:val="single"/>
          <w:lang w:eastAsia="en-US"/>
        </w:rPr>
      </w:r>
      <w:r>
        <w:rPr>
          <w:rFonts w:eastAsia="Calibri"/>
          <w:b/>
          <w:bCs/>
          <w:color w:val="000000"/>
          <w:u w:val="single"/>
          <w:lang w:eastAsia="en-US"/>
        </w:rPr>
      </w:r>
      <w:r>
        <w:rPr>
          <w:rFonts w:eastAsia="Calibri"/>
          <w:b/>
          <w:bCs/>
          <w:color w:val="000000"/>
          <w:u w:val="single"/>
          <w:lang w:eastAsia="en-US"/>
        </w:rPr>
      </w:r>
    </w:p>
    <w:tbl>
      <w:tblPr>
        <w:tblW w:w="9854" w:type="dxa"/>
        <w:tblInd w:w="-35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A0" w:firstRow="1" w:lastRow="0" w:firstColumn="1" w:lastColumn="0" w:noHBand="0" w:noVBand="1"/>
      </w:tblPr>
      <w:tblGrid>
        <w:gridCol w:w="721"/>
        <w:gridCol w:w="2905"/>
        <w:gridCol w:w="1097"/>
        <w:gridCol w:w="1097"/>
        <w:gridCol w:w="1756"/>
        <w:gridCol w:w="2278"/>
      </w:tblGrid>
      <w:tr>
        <w:tblPrEx/>
        <w:trPr>
          <w:trHeight w:val="181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7"/>
              </w:rPr>
            </w:pPr>
            <w:r>
              <w:rPr>
                <w:rFonts w:ascii="Liberation Serif" w:hAnsi="Liberation Serif" w:eastAsia="Liberation Serif" w:cs="Liberation Serif"/>
                <w:szCs w:val="27"/>
              </w:rPr>
              <w:t xml:space="preserve">№</w:t>
            </w:r>
            <w:r>
              <w:rPr>
                <w:rFonts w:ascii="Liberation Serif" w:hAnsi="Liberation Serif" w:cs="Liberation Serif"/>
                <w:szCs w:val="27"/>
              </w:rPr>
            </w:r>
            <w:r>
              <w:rPr>
                <w:rFonts w:ascii="Liberation Serif" w:hAnsi="Liberation Serif" w:cs="Liberation Serif"/>
                <w:szCs w:val="27"/>
              </w:rPr>
            </w:r>
          </w:p>
          <w:p>
            <w:pPr>
              <w:jc w:val="center"/>
              <w:rPr>
                <w:rFonts w:ascii="Liberation Serif" w:hAnsi="Liberation Serif" w:cs="Liberation Serif"/>
                <w:szCs w:val="27"/>
              </w:rPr>
            </w:pPr>
            <w:r>
              <w:rPr>
                <w:rFonts w:ascii="Liberation Serif" w:hAnsi="Liberation Serif" w:eastAsia="Liberation Serif" w:cs="Liberation Serif"/>
                <w:szCs w:val="27"/>
              </w:rPr>
              <w:t xml:space="preserve">п/п</w:t>
            </w:r>
            <w:r>
              <w:rPr>
                <w:rFonts w:ascii="Liberation Serif" w:hAnsi="Liberation Serif" w:cs="Liberation Serif"/>
                <w:szCs w:val="27"/>
              </w:rPr>
            </w:r>
            <w:r>
              <w:rPr>
                <w:rFonts w:ascii="Liberation Serif" w:hAnsi="Liberation Serif" w:cs="Liberation Serif"/>
                <w:szCs w:val="27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szCs w:val="27"/>
              </w:rPr>
            </w:pPr>
            <w:r>
              <w:rPr>
                <w:rFonts w:ascii="Liberation Serif" w:hAnsi="Liberation Serif" w:eastAsia="Liberation Serif" w:cs="Liberation Serif"/>
                <w:szCs w:val="27"/>
              </w:rPr>
              <w:t xml:space="preserve">Наименование</w:t>
            </w:r>
            <w:r>
              <w:rPr>
                <w:rFonts w:ascii="Liberation Serif" w:hAnsi="Liberation Serif" w:cs="Liberation Serif"/>
                <w:szCs w:val="27"/>
              </w:rPr>
            </w:r>
            <w:r>
              <w:rPr>
                <w:rFonts w:ascii="Liberation Serif" w:hAnsi="Liberation Serif" w:cs="Liberation Serif"/>
                <w:szCs w:val="27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bCs/>
                <w:color w:val="000000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Ед. изм.</w:t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bCs/>
                <w:color w:val="000000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Кол-во</w:t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bCs/>
                <w:color w:val="000000"/>
                <w:szCs w:val="22"/>
              </w:rPr>
            </w:pP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Цена за единицу</w:t>
            </w: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, </w:t>
            </w: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руб</w:t>
            </w: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 . без НДС (Предложение Участника)</w:t>
            </w:r>
            <w:r>
              <w:rPr>
                <w:rFonts w:ascii="Liberation Serif" w:hAnsi="Liberation Serif" w:eastAsia="Liberation Serif" w:cs="Liberation Serif"/>
                <w:bCs/>
                <w:color w:val="000000"/>
                <w:szCs w:val="22"/>
                <w:lang w:eastAsia="en-US"/>
              </w:rPr>
              <w:t xml:space="preserve">.</w:t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  <w:r>
              <w:rPr>
                <w:rFonts w:ascii="Liberation Serif" w:hAnsi="Liberation Serif" w:cs="Liberation Serif"/>
                <w:bCs/>
                <w:color w:val="000000"/>
                <w:szCs w:val="22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rPr>
                <w:rFonts w:eastAsia="Calibri"/>
                <w:color w:val="000000"/>
                <w:lang w:eastAsia="en-US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  <w:lang w:eastAsia="en-US"/>
              </w:rPr>
              <w:t xml:space="preserve">Максимальная/предельная цена за единицу, руб. без НДС</w:t>
            </w:r>
            <w:r>
              <w:rPr>
                <w:rFonts w:eastAsia="Calibri"/>
                <w:color w:val="000000"/>
                <w:lang w:eastAsia="en-US"/>
              </w:rPr>
            </w:r>
            <w:r>
              <w:rPr>
                <w:rFonts w:eastAsia="Calibri"/>
                <w:color w:val="000000"/>
                <w:lang w:eastAsia="en-US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« Режим работы»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>
              <w:rPr>
                <w:rFonts w:eastAsia="Calibri"/>
                <w:bCs/>
                <w:color w:val="000000"/>
                <w:lang w:eastAsia="en-US"/>
              </w:rPr>
            </w:r>
            <w:r>
              <w:rPr>
                <w:rFonts w:eastAsia="Calibri"/>
                <w:bCs/>
                <w:color w:val="000000"/>
                <w:lang w:eastAsia="en-US"/>
              </w:rPr>
            </w:r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13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>
              <w:rPr>
                <w:rFonts w:eastAsia="Calibri"/>
                <w:bCs/>
                <w:color w:val="000000"/>
                <w:lang w:eastAsia="en-US"/>
              </w:rPr>
            </w:r>
            <w:r>
              <w:rPr>
                <w:rFonts w:eastAsia="Calibri"/>
                <w:bCs/>
                <w:color w:val="000000"/>
                <w:lang w:eastAsia="en-US"/>
              </w:rPr>
            </w:r>
            <w:r>
              <w:rPr>
                <w:rFonts w:eastAsia="Calibri"/>
                <w:bCs/>
                <w:color w:val="000000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</w:pPr>
            <w:r>
              <w:t xml:space="preserve">6 104,76</w:t>
            </w:r>
            <w:r/>
          </w:p>
        </w:tc>
      </w:tr>
      <w:tr>
        <w:tblPrEx/>
        <w:trPr>
          <w:trHeight w:val="503"/>
        </w:trPr>
        <w:tc>
          <w:tcPr>
            <w:tcW w:w="54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Бейдж с логотипом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13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</w:pPr>
            <w:r>
              <w:t xml:space="preserve">390,63</w:t>
            </w:r>
            <w:r/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3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Желтый круг, предупредительный знак «Осторожно»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188,89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4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Указатели направления открытия двери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161,90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5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Постер на фасаде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«Переходите на дистанционное обслуживание»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11 042,86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6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про видеонаблюдение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211,11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7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«только для персонала»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296,98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8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Настенный логотип «Единый информационно-расчетный центр Ленинградской области»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14 844,44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9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</w:rPr>
              <w:t xml:space="preserve"> « Важно. Электронная очередь»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4 011,11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10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Уголок потребителя.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Информационная доска с кармашками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12 793,65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Папка перекидная настенная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5 311,11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«Вы можете передать показания и произвести оплату через Личный кабинет»</w:t>
            </w:r>
            <w:r>
              <w:rPr>
                <w:rFonts w:ascii="Liberation Serif" w:hAnsi="Liberation Serif" w:cs="Liberation Serif"/>
              </w:rPr>
            </w:r>
            <w:r>
              <w:rPr>
                <w:rFonts w:ascii="Liberation Serif" w:hAnsi="Liberation Serif" w:cs="Liberation Serif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3 994,44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13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«С полным списком услуг можно ознакомиться на сайте»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3 994,44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14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 «Воспользуйтесь Личным кабинетом для дистанционного решения вопросов»</w:t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3 994,44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15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Информационная табличка «Бесплатный 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wi-fi</w:t>
            </w:r>
            <w:r>
              <w:rPr>
                <w:rFonts w:ascii="Liberation Serif" w:hAnsi="Liberation Serif" w:eastAsia="Liberation Serif" w:cs="Liberation Serif"/>
                <w:color w:val="000000" w:themeColor="text1"/>
              </w:rPr>
              <w:t xml:space="preserve">»</w:t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color w:val="000000" w:themeColor="text1"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246,83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16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Холдер</w:t>
            </w:r>
            <w:r>
              <w:rPr>
                <w:rFonts w:ascii="Liberation Serif" w:hAnsi="Liberation Serif" w:eastAsia="Liberation Serif" w:cs="Liberation Serif"/>
              </w:rPr>
              <w:t xml:space="preserve"> настольный для постера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Формат А4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2 384,92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Формат А5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2 023,02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</w:pPr>
            <w:r>
              <w:t xml:space="preserve">17</w:t>
            </w:r>
            <w:r/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Навигация 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« Нумерация окон»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5 587,30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18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с ФИО сотрудника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881,59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19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Табличка для закрытого окна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596,51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20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Стикет</w:t>
            </w:r>
            <w:r>
              <w:rPr>
                <w:rFonts w:ascii="Liberation Serif" w:hAnsi="Liberation Serif" w:eastAsia="Liberation Serif" w:cs="Liberation Serif"/>
              </w:rPr>
              <w:t xml:space="preserve"> оценки качества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131,43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21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Клик рамка</w:t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r>
            <w:r>
              <w:rPr>
                <w:rFonts w:ascii="Liberation Serif" w:hAnsi="Liberation Serif" w:cs="Liberation Serif"/>
                <w:b/>
                <w:bCs/>
                <w:sz w:val="20"/>
                <w:szCs w:val="20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4 083,33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vMerge w:val="restart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  <w:t xml:space="preserve">22</w:t>
            </w:r>
            <w:r>
              <w:rPr>
                <w:rFonts w:ascii="Liberation Serif" w:hAnsi="Liberation Serif" w:cs="Liberation Serif"/>
                <w:color w:val="000000"/>
              </w:rPr>
            </w:r>
            <w:r>
              <w:rPr>
                <w:rFonts w:ascii="Liberation Serif" w:hAnsi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vMerge w:val="restart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Информационный </w:t>
            </w:r>
            <w:r>
              <w:rPr>
                <w:rFonts w:ascii="Liberation Serif" w:hAnsi="Liberation Serif" w:eastAsia="Liberation Serif" w:cs="Liberation Serif"/>
              </w:rPr>
              <w:t xml:space="preserve">бабл</w:t>
            </w:r>
            <w:r>
              <w:rPr>
                <w:rFonts w:ascii="Liberation Serif" w:hAnsi="Liberation Serif" w:eastAsia="Liberation Serif" w:cs="Liberation Serif"/>
              </w:rPr>
              <w:t xml:space="preserve"> « </w:t>
            </w:r>
            <w:r>
              <w:rPr>
                <w:rFonts w:ascii="Liberation Serif" w:hAnsi="Liberation Serif" w:eastAsia="Liberation Serif" w:cs="Liberation Serif"/>
              </w:rPr>
              <w:t xml:space="preserve">Важно.Дети</w:t>
            </w:r>
            <w:r>
              <w:rPr>
                <w:rFonts w:ascii="Liberation Serif" w:hAnsi="Liberation Serif" w:eastAsia="Liberation Serif" w:cs="Liberation Serif"/>
              </w:rPr>
              <w:t xml:space="preserve">»</w:t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  <w:r>
              <w:rPr>
                <w:rFonts w:ascii="Liberation Serif" w:hAnsi="Liberation Serif" w:cs="Liberation Serif"/>
                <w:b/>
                <w:sz w:val="20"/>
                <w:szCs w:val="20"/>
                <w:u w:val="single"/>
              </w:rPr>
            </w:r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eastAsia="Calibri"/>
                <w:bCs/>
                <w:color w:val="000000"/>
                <w:lang w:eastAsia="en-US"/>
              </w:rPr>
              <w:t xml:space="preserve">шт.</w:t>
            </w:r>
            <w:r/>
          </w:p>
        </w:tc>
        <w:tc>
          <w:tcPr>
            <w:tcW w:w="8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</w:pPr>
            <w:r>
              <w:rPr>
                <w:rFonts w:ascii="Liberation Serif" w:hAnsi="Liberation Serif" w:eastAsia="Liberation Serif" w:cs="Liberation Serif"/>
              </w:rPr>
              <w:t xml:space="preserve">1</w:t>
            </w:r>
            <w:r/>
          </w:p>
        </w:tc>
        <w:tc>
          <w:tcPr>
            <w:tcW w:w="133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3 877,78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  <w:tr>
        <w:tblPrEx/>
        <w:trPr>
          <w:trHeight w:val="503"/>
        </w:trPr>
        <w:tc>
          <w:tcPr>
            <w:tcW w:w="547" w:type="dxa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  <w:color w:val="000000"/>
              </w:rPr>
            </w:pPr>
            <w:r>
              <w:rPr>
                <w:rFonts w:ascii="Liberation Serif" w:hAnsi="Liberation Serif" w:eastAsia="Liberation Serif" w:cs="Liberation Serif"/>
                <w:color w:val="000000"/>
              </w:rPr>
            </w:r>
            <w:r>
              <w:rPr>
                <w:rFonts w:ascii="Liberation Serif" w:hAnsi="Liberation Serif" w:eastAsia="Liberation Serif" w:cs="Liberation Serif"/>
                <w:color w:val="000000"/>
              </w:rPr>
            </w:r>
            <w:r>
              <w:rPr>
                <w:rFonts w:ascii="Liberation Serif" w:hAnsi="Liberation Serif" w:eastAsia="Liberation Serif" w:cs="Liberation Serif"/>
                <w:color w:val="000000"/>
              </w:rPr>
            </w:r>
          </w:p>
        </w:tc>
        <w:tc>
          <w:tcPr>
            <w:tcW w:w="2206" w:type="dxa"/>
            <w:vAlign w:val="center"/>
            <w:textDirection w:val="lrTb"/>
            <w:noWrap w:val="false"/>
          </w:tcPr>
          <w:p>
            <w:pPr>
              <w:ind w:right="-51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  <w:t xml:space="preserve">Итого, сумма единичных расценок, предложения Участника, руб. без НДС, (указывается на ЭТП как </w:t>
            </w:r>
            <w:r>
              <w:rPr>
                <w:rFonts w:ascii="Liberation Serif" w:hAnsi="Liberation Serif" w:eastAsia="Liberation Serif" w:cs="Liberation Serif"/>
              </w:rPr>
              <w:t xml:space="preserve">предлжение</w:t>
            </w:r>
            <w:r>
              <w:rPr>
                <w:rFonts w:ascii="Liberation Serif" w:hAnsi="Liberation Serif" w:eastAsia="Liberation Serif" w:cs="Liberation Serif"/>
              </w:rPr>
              <w:t xml:space="preserve"> о цене за группу товаров) </w:t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>
              <w:rPr>
                <w:rFonts w:eastAsia="Calibri"/>
                <w:bCs/>
                <w:color w:val="000000"/>
                <w:lang w:eastAsia="en-US"/>
              </w:rPr>
            </w:r>
            <w:r>
              <w:rPr>
                <w:rFonts w:eastAsia="Calibri"/>
                <w:bCs/>
                <w:color w:val="000000"/>
                <w:lang w:eastAsia="en-US"/>
              </w:rPr>
            </w:r>
            <w:r>
              <w:rPr>
                <w:rFonts w:eastAsia="Calibri"/>
                <w:bCs/>
                <w:color w:val="000000"/>
                <w:lang w:eastAsia="en-US"/>
              </w:rPr>
            </w:r>
          </w:p>
        </w:tc>
        <w:tc>
          <w:tcPr>
            <w:tcW w:w="8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Liberation Serif" w:hAnsi="Liberation Serif" w:eastAsia="Liberation Serif" w:cs="Liberation Serif"/>
              </w:rPr>
            </w:pP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  <w:r>
              <w:rPr>
                <w:rFonts w:ascii="Liberation Serif" w:hAnsi="Liberation Serif" w:eastAsia="Liberation Serif" w:cs="Liberation Serif"/>
              </w:rPr>
            </w:r>
          </w:p>
        </w:tc>
        <w:tc>
          <w:tcPr>
            <w:tcW w:w="1333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bCs/>
                <w:color w:val="000000"/>
                <w:u w:val="single"/>
                <w:lang w:eastAsia="en-US"/>
              </w:rPr>
            </w:pP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  <w:r>
              <w:rPr>
                <w:rFonts w:eastAsia="Calibri"/>
                <w:bCs/>
                <w:color w:val="000000"/>
                <w:u w:val="single"/>
                <w:lang w:eastAsia="en-US"/>
              </w:rPr>
            </w:r>
          </w:p>
        </w:tc>
        <w:tc>
          <w:tcPr>
            <w:tcW w:w="1730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87 153,47</w:t>
            </w:r>
            <w:r>
              <w:rPr>
                <w:rFonts w:eastAsia="Calibri"/>
                <w:color w:val="000000"/>
              </w:rPr>
            </w:r>
            <w:r>
              <w:rPr>
                <w:rFonts w:eastAsia="Calibri"/>
                <w:color w:val="000000"/>
              </w:rPr>
            </w:r>
          </w:p>
        </w:tc>
      </w:tr>
    </w:tbl>
    <w:p>
      <w:pPr>
        <w:ind w:left="454" w:firstLine="255"/>
        <w:tabs>
          <w:tab w:val="num" w:pos="709" w:leader="none"/>
        </w:tabs>
        <w:rPr>
          <w:u w:val="single"/>
        </w:rPr>
      </w:pPr>
      <w:r>
        <w:rPr>
          <w:u w:val="single"/>
        </w:rPr>
      </w:r>
      <w:r>
        <w:rPr>
          <w:u w:val="single"/>
        </w:rPr>
      </w:r>
      <w:r>
        <w:rPr>
          <w:u w:val="single"/>
        </w:rPr>
      </w:r>
    </w:p>
    <w:p>
      <w:pPr>
        <w:ind w:left="454" w:firstLine="255"/>
        <w:tabs>
          <w:tab w:val="num" w:pos="709" w:leader="none"/>
        </w:tabs>
        <w:rPr>
          <w:u w:val="single"/>
        </w:rPr>
      </w:pPr>
      <w:r>
        <w:rPr>
          <w:u w:val="single"/>
        </w:rPr>
      </w:r>
      <w:r>
        <w:rPr>
          <w:u w:val="single"/>
        </w:rPr>
      </w:r>
      <w:r>
        <w:rPr>
          <w:u w:val="single"/>
        </w:rPr>
      </w:r>
    </w:p>
    <w:p>
      <w:pPr>
        <w:ind w:left="454" w:firstLine="255"/>
        <w:tabs>
          <w:tab w:val="num" w:pos="709" w:leader="none"/>
        </w:tabs>
        <w:rPr>
          <w:u w:val="single"/>
        </w:rPr>
      </w:pPr>
      <w:r>
        <w:rPr>
          <w:u w:val="single"/>
        </w:rPr>
      </w:r>
      <w:r>
        <w:rPr>
          <w:u w:val="single"/>
        </w:rPr>
      </w:r>
      <w:r>
        <w:rPr>
          <w:u w:val="single"/>
        </w:rPr>
      </w:r>
    </w:p>
    <w:p>
      <w:pPr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jc w:val="center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p>
      <w:pPr>
        <w:pStyle w:val="985"/>
        <w:contextualSpacing w:val="0"/>
        <w:ind w:left="0"/>
        <w:spacing w:after="28" w:line="240" w:lineRule="auto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  <w:r>
        <w:rPr>
          <w:rFonts w:ascii="Liberation Serif" w:hAnsi="Liberation Serif" w:cs="Liberation Serif"/>
          <w:sz w:val="24"/>
          <w:szCs w:val="24"/>
        </w:rPr>
      </w:r>
    </w:p>
    <w:p>
      <w:pPr>
        <w:jc w:val="right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  <w:r>
        <w:rPr>
          <w:rFonts w:ascii="Liberation Serif" w:hAnsi="Liberation Serif" w:cs="Liberation Serif"/>
        </w:rPr>
      </w:r>
    </w:p>
    <w:sectPr>
      <w:footnotePr/>
      <w:endnotePr/>
      <w:type w:val="nextPage"/>
      <w:pgSz w:w="11906" w:h="16838" w:orient="portrait"/>
      <w:pgMar w:top="1134" w:right="850" w:bottom="993" w:left="1701" w:header="708" w:footer="416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</w:font>
  <w:font w:name="Liberation Serif">
    <w:panose1 w:val="02020603050405020304"/>
  </w:font>
  <w:font w:name="Symbol">
    <w:panose1 w:val="05010000000000000000"/>
  </w:font>
  <w:font w:name="segoeui">
    <w:panose1 w:val="02000603000000000000"/>
  </w:font>
  <w:font w:name="segoeuib">
    <w:panose1 w:val="02000603000000000000"/>
  </w:font>
  <w:font w:name="Courier New">
    <w:panose1 w:val="02070409020205020404"/>
  </w:font>
  <w:font w:name="Tahoma">
    <w:panose1 w:val="020B0604030504040204"/>
  </w:font>
  <w:font w:name="Calibri">
    <w:panose1 w:val="020F0502020204030204"/>
  </w:font>
  <w:font w:name="Verdana">
    <w:panose1 w:val="020B0604030504040204"/>
  </w:font>
  <w:font w:name="Wingdings">
    <w:panose1 w:val="05010000000000000000"/>
  </w:font>
  <w:font w:name="Liberation Sans">
    <w:panose1 w:val="020B0604020202020204"/>
  </w:font>
  <w:font w:name="Arial Unicode MS">
    <w:panose1 w:val="020B0604020202020204"/>
  </w:font>
  <w:font w:name="Arial">
    <w:panose1 w:val="020B0604020202020204"/>
  </w:font>
  <w:font w:name="SimSun">
    <w:panose1 w:val="02000506000000020000"/>
  </w:font>
  <w:font w:name="Times New Roman">
    <w:panose1 w:val="020206030504050203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113063865"/>
      <w:docPartObj>
        <w:docPartGallery w:val="Page Numbers (Bottom of Page)"/>
        <w:docPartUnique w:val="true"/>
      </w:docPartObj>
      <w:rPr/>
    </w:sdtPr>
    <w:sdtContent>
      <w:p>
        <w:pPr>
          <w:pStyle w:val="961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2</w:t>
        </w:r>
        <w:r>
          <w:fldChar w:fldCharType="end"/>
        </w:r>
        <w:r/>
      </w:p>
    </w:sdtContent>
  </w:sdt>
  <w:p>
    <w:pPr>
      <w:pStyle w:val="961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0" w:type="auto"/>
      <w:tblInd w:w="4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450"/>
      <w:gridCol w:w="5253"/>
      <w:gridCol w:w="1638"/>
    </w:tblGrid>
    <w:tr>
      <w:tblPrEx/>
      <w:trPr>
        <w:cantSplit/>
        <w:trHeight w:val="160"/>
      </w:trPr>
      <w:tc>
        <w:tcPr>
          <w:tcW w:w="2450" w:type="dxa"/>
          <w:vAlign w:val="center"/>
          <w:vMerge w:val="restart"/>
          <w:textDirection w:val="lrTb"/>
          <w:noWrap w:val="false"/>
        </w:tcPr>
        <w:p>
          <w:pPr>
            <w:jc w:val="center"/>
            <w:tabs>
              <w:tab w:val="center" w:pos="4677" w:leader="none"/>
              <w:tab w:val="right" w:pos="9355" w:leader="none"/>
            </w:tabs>
            <w:rPr>
              <w:b/>
              <w:bCs/>
              <w:sz w:val="20"/>
            </w:rPr>
          </w:pPr>
          <w:r>
            <mc:AlternateContent>
              <mc:Choice Requires="wpg">
                <w:drawing>
                  <wp:anchor xmlns:wp="http://schemas.openxmlformats.org/drawingml/2006/wordprocessingDrawing" xmlns:wp14="http://schemas.microsoft.com/office/word/2010/wordprocessingDrawing" distT="0" distB="0" distL="114300" distR="114300" simplePos="0" relativeHeight="251661312" behindDoc="0" locked="0" layoutInCell="1" allowOverlap="1">
                    <wp:simplePos x="0" y="0"/>
                    <wp:positionH relativeFrom="column">
                      <wp:posOffset>-32385</wp:posOffset>
                    </wp:positionH>
                    <wp:positionV relativeFrom="paragraph">
                      <wp:posOffset>-528320</wp:posOffset>
                    </wp:positionV>
                    <wp:extent cx="1418590" cy="761365"/>
                    <wp:effectExtent l="0" t="0" r="0" b="0"/>
                    <wp:wrapSquare wrapText="bothSides"/>
                    <wp:docPr id="1" name="Рисунок 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лого.png"/>
                            <pic:cNvPicPr>
                              <a:picLocks noChangeAspect="1"/>
                            </pic:cNvPicPr>
                            <pic:nvPr/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418590" cy="76136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position:absolute;z-index:251661312;o:allowoverlap:true;o:allowincell:true;mso-position-horizontal-relative:text;margin-left:-2.55pt;mso-position-horizontal:absolute;mso-position-vertical-relative:text;margin-top:-41.60pt;mso-position-vertical:absolute;width:111.70pt;height:59.95pt;mso-wrap-distance-left:9.00pt;mso-wrap-distance-top:0.00pt;mso-wrap-distance-right:9.00pt;mso-wrap-distance-bottom:0.00pt;" stroked="false">
                    <v:path textboxrect="0,0,0,0"/>
                    <w10:wrap type="square"/>
                    <v:imagedata r:id="rId1" o:title=""/>
                  </v:shape>
                </w:pict>
              </mc:Fallback>
            </mc:AlternateContent>
          </w:r>
          <w:r>
            <w:rPr>
              <w:b/>
              <w:bCs/>
              <w:sz w:val="20"/>
            </w:rPr>
          </w:r>
          <w:r>
            <w:rPr>
              <w:b/>
              <w:bCs/>
              <w:sz w:val="20"/>
            </w:rPr>
          </w:r>
        </w:p>
      </w:tc>
      <w:tc>
        <w:tcPr>
          <w:tcW w:w="5763" w:type="dxa"/>
          <w:vAlign w:val="center"/>
          <w:vMerge w:val="restart"/>
          <w:textDirection w:val="lrTb"/>
          <w:noWrap w:val="false"/>
        </w:tcPr>
        <w:p>
          <w:pPr>
            <w:jc w:val="center"/>
            <w:tabs>
              <w:tab w:val="center" w:pos="4677" w:leader="none"/>
              <w:tab w:val="right" w:pos="9355" w:leader="none"/>
            </w:tabs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 xml:space="preserve">Методика</w:t>
          </w:r>
          <w:r>
            <w:rPr>
              <w:b/>
              <w:bCs/>
              <w:sz w:val="20"/>
              <w:szCs w:val="20"/>
            </w:rPr>
          </w:r>
          <w:r>
            <w:rPr>
              <w:b/>
              <w:bCs/>
              <w:sz w:val="20"/>
              <w:szCs w:val="20"/>
            </w:rPr>
          </w:r>
        </w:p>
        <w:p>
          <w:pPr>
            <w:ind w:right="-1"/>
            <w:jc w:val="center"/>
            <w:tabs>
              <w:tab w:val="center" w:pos="4677" w:leader="none"/>
              <w:tab w:val="right" w:pos="9355" w:leader="none"/>
            </w:tabs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 xml:space="preserve">«Определение долговой позиции»</w:t>
          </w:r>
          <w:r>
            <w:rPr>
              <w:b/>
              <w:bCs/>
              <w:sz w:val="20"/>
              <w:szCs w:val="20"/>
            </w:rPr>
          </w:r>
          <w:r>
            <w:rPr>
              <w:b/>
              <w:bCs/>
              <w:sz w:val="20"/>
              <w:szCs w:val="20"/>
            </w:rPr>
          </w:r>
        </w:p>
      </w:tc>
      <w:tc>
        <w:tcPr>
          <w:tcW w:w="1694" w:type="dxa"/>
          <w:vAlign w:val="center"/>
          <w:textDirection w:val="lrTb"/>
          <w:noWrap w:val="false"/>
        </w:tcPr>
        <w:p>
          <w:pPr>
            <w:jc w:val="center"/>
            <w:tabs>
              <w:tab w:val="center" w:pos="4677" w:leader="none"/>
              <w:tab w:val="right" w:pos="9355" w:leader="none"/>
            </w:tabs>
            <w:rPr>
              <w:b/>
              <w:bCs/>
            </w:rPr>
          </w:pPr>
          <w:r>
            <w:rPr>
              <w:b/>
              <w:bCs/>
            </w:rPr>
            <w:t xml:space="preserve">МТ-189-2</w:t>
          </w:r>
          <w:r>
            <w:rPr>
              <w:b/>
              <w:bCs/>
            </w:rPr>
          </w:r>
          <w:r>
            <w:rPr>
              <w:b/>
              <w:bCs/>
            </w:rPr>
          </w:r>
        </w:p>
      </w:tc>
    </w:tr>
    <w:tr>
      <w:tblPrEx/>
      <w:trPr>
        <w:cantSplit/>
        <w:trHeight w:val="221"/>
      </w:trPr>
      <w:tc>
        <w:tcPr>
          <w:tcW w:w="2450" w:type="dxa"/>
          <w:vAlign w:val="center"/>
          <w:vMerge w:val="continue"/>
          <w:textDirection w:val="lrTb"/>
          <w:noWrap w:val="false"/>
        </w:tcPr>
        <w:p>
          <w:pPr>
            <w:jc w:val="center"/>
            <w:tabs>
              <w:tab w:val="center" w:pos="4677" w:leader="none"/>
              <w:tab w:val="right" w:pos="9355" w:leader="none"/>
            </w:tabs>
            <w:rPr>
              <w:sz w:val="20"/>
            </w:rPr>
          </w:pPr>
          <w:r>
            <w:rPr>
              <w:sz w:val="20"/>
            </w:rPr>
          </w:r>
          <w:r>
            <w:rPr>
              <w:sz w:val="20"/>
            </w:rPr>
          </w:r>
          <w:r>
            <w:rPr>
              <w:sz w:val="20"/>
            </w:rPr>
          </w:r>
        </w:p>
      </w:tc>
      <w:tc>
        <w:tcPr>
          <w:tcW w:w="5763" w:type="dxa"/>
          <w:vMerge w:val="continue"/>
          <w:textDirection w:val="lrTb"/>
          <w:noWrap w:val="false"/>
        </w:tcPr>
        <w:p>
          <w:pPr>
            <w:jc w:val="center"/>
            <w:spacing w:line="360" w:lineRule="auto"/>
            <w:rPr>
              <w:rFonts w:asciiTheme="minorHAnsi" w:hAnsiTheme="minorHAnsi" w:eastAsiaTheme="minorHAnsi" w:cstheme="minorBidi"/>
              <w:b/>
              <w:bCs/>
              <w:sz w:val="20"/>
            </w:rPr>
          </w:pPr>
          <w:r>
            <w:rPr>
              <w:rFonts w:asciiTheme="minorHAnsi" w:hAnsiTheme="minorHAnsi" w:eastAsiaTheme="minorHAnsi" w:cstheme="minorBidi"/>
              <w:b/>
              <w:bCs/>
              <w:sz w:val="20"/>
            </w:rPr>
          </w:r>
          <w:r>
            <w:rPr>
              <w:rFonts w:asciiTheme="minorHAnsi" w:hAnsiTheme="minorHAnsi" w:eastAsiaTheme="minorHAnsi" w:cstheme="minorBidi"/>
              <w:b/>
              <w:bCs/>
              <w:sz w:val="20"/>
            </w:rPr>
          </w:r>
          <w:r>
            <w:rPr>
              <w:rFonts w:asciiTheme="minorHAnsi" w:hAnsiTheme="minorHAnsi" w:eastAsiaTheme="minorHAnsi" w:cstheme="minorBidi"/>
              <w:b/>
              <w:bCs/>
              <w:sz w:val="20"/>
            </w:rPr>
          </w:r>
        </w:p>
      </w:tc>
      <w:tc>
        <w:tcPr>
          <w:tcW w:w="1694" w:type="dxa"/>
          <w:vAlign w:val="center"/>
          <w:textDirection w:val="lrTb"/>
          <w:noWrap w:val="false"/>
        </w:tcPr>
        <w:p>
          <w:pPr>
            <w:jc w:val="center"/>
            <w:tabs>
              <w:tab w:val="center" w:pos="4677" w:leader="none"/>
              <w:tab w:val="right" w:pos="9355" w:leader="none"/>
            </w:tabs>
            <w:rPr>
              <w:sz w:val="16"/>
            </w:rPr>
          </w:pPr>
          <w:r>
            <w:rPr>
              <w:bCs/>
              <w:sz w:val="16"/>
            </w:rPr>
            <w:t xml:space="preserve">Для внутреннего использования</w:t>
          </w:r>
          <w:r>
            <w:rPr>
              <w:sz w:val="16"/>
            </w:rPr>
          </w:r>
          <w:r>
            <w:rPr>
              <w:sz w:val="16"/>
            </w:rPr>
          </w:r>
        </w:p>
      </w:tc>
    </w:tr>
  </w:tbl>
  <w:p>
    <w:pPr>
      <w:pStyle w:val="959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20" w:hanging="360"/>
      </w:pPr>
      <w:rPr>
        <w:rFonts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">
    <w:multiLevelType w:val="hybridMultilevel"/>
    <w:lvl w:ilvl="0">
      <w:start w:val="1"/>
      <w:numFmt w:val="decimal"/>
      <w:pStyle w:val="954"/>
      <w:isLgl w:val="false"/>
      <w:suff w:val="tab"/>
      <w:lvlText w:val="%1."/>
      <w:lvlJc w:val="left"/>
      <w:pPr>
        <w:ind w:left="0" w:firstLine="0"/>
        <w:tabs>
          <w:tab w:val="num" w:pos="360" w:leader="none"/>
        </w:tabs>
      </w:pPr>
      <w:rPr>
        <w:rFonts w:hint="default" w:ascii="Times New Roman" w:hAnsi="Times New Roman" w:cs="Times New Roman"/>
        <w:b/>
        <w:i w:val="0"/>
        <w:caps/>
        <w:strike w:val="0"/>
        <w:vanish w:val="0"/>
        <w:color w:val="000000"/>
        <w:sz w:val="24"/>
        <w:u w:val="none"/>
        <w:vertAlign w:val="baseline"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955"/>
      <w:isLgl w:val="false"/>
      <w:suff w:val="tab"/>
      <w:lvlText w:val="%1.%2."/>
      <w:lvlJc w:val="left"/>
      <w:pPr>
        <w:ind w:left="0" w:firstLine="0"/>
        <w:tabs>
          <w:tab w:val="num" w:pos="360" w:leader="none"/>
        </w:tabs>
      </w:pPr>
      <w:rPr>
        <w:rFonts w:hint="default" w:ascii="Times New Roman" w:hAnsi="Times New Roman" w:cs="Times New Roman"/>
        <w:b/>
        <w:i w:val="0"/>
        <w:caps w:val="0"/>
        <w:strike w:val="0"/>
        <w:vanish w:val="0"/>
        <w:color w:val="000000"/>
        <w:sz w:val="24"/>
        <w:u w:val="none"/>
        <w:vertAlign w:val="baseline"/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956"/>
      <w:isLgl w:val="false"/>
      <w:suff w:val="tab"/>
      <w:lvlText w:val="%1.%2.%3."/>
      <w:lvlJc w:val="left"/>
      <w:pPr>
        <w:ind w:left="0" w:firstLine="0"/>
        <w:tabs>
          <w:tab w:val="num" w:pos="720" w:leader="none"/>
        </w:tabs>
      </w:pPr>
      <w:rPr>
        <w:rFonts w:hint="default" w:ascii="Times New Roman" w:hAnsi="Times New Roman" w:cs="Times New Roman"/>
        <w:b/>
        <w:i w:val="0"/>
        <w:caps w:val="0"/>
        <w:strike w:val="0"/>
        <w:vanish w:val="0"/>
        <w:color w:val="000000"/>
        <w:sz w:val="24"/>
        <w:u w:val="none"/>
        <w:vertAlign w:val="baseline"/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180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288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60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78" w:default="1">
    <w:name w:val="Normal"/>
    <w:qFormat/>
    <w:pPr>
      <w:spacing w:after="0" w:line="240" w:lineRule="auto"/>
    </w:pPr>
    <w:rPr>
      <w:rFonts w:ascii="Times New Roman" w:hAnsi="Times New Roman" w:eastAsia="SimSun" w:cs="Times New Roman"/>
      <w:sz w:val="24"/>
      <w:szCs w:val="24"/>
      <w:lang w:eastAsia="ru-RU"/>
    </w:rPr>
  </w:style>
  <w:style w:type="paragraph" w:styleId="779">
    <w:name w:val="Heading 1"/>
    <w:basedOn w:val="778"/>
    <w:next w:val="778"/>
    <w:link w:val="963"/>
    <w:uiPriority w:val="9"/>
    <w:qFormat/>
    <w:pPr>
      <w:keepLines/>
      <w:keepNext/>
      <w:spacing w:before="480"/>
      <w:outlineLvl w:val="0"/>
    </w:pPr>
    <w:rPr>
      <w:rFonts w:asciiTheme="majorHAnsi" w:hAnsiTheme="majorHAnsi" w:eastAsiaTheme="majorEastAsia" w:cstheme="majorBidi"/>
      <w:b/>
      <w:bCs/>
      <w:color w:val="2f5496" w:themeColor="accent1" w:themeShade="BF"/>
      <w:sz w:val="28"/>
      <w:szCs w:val="28"/>
    </w:rPr>
  </w:style>
  <w:style w:type="paragraph" w:styleId="780">
    <w:name w:val="Heading 2"/>
    <w:basedOn w:val="778"/>
    <w:next w:val="778"/>
    <w:link w:val="964"/>
    <w:uiPriority w:val="9"/>
    <w:unhideWhenUsed/>
    <w:qFormat/>
    <w:pPr>
      <w:keepLines/>
      <w:keepNext/>
      <w:spacing w:before="200"/>
      <w:outlineLvl w:val="1"/>
    </w:pPr>
    <w:rPr>
      <w:rFonts w:asciiTheme="majorHAnsi" w:hAnsiTheme="majorHAnsi" w:eastAsiaTheme="majorEastAsia" w:cstheme="majorBidi"/>
      <w:b/>
      <w:bCs/>
      <w:color w:val="4472c4" w:themeColor="accent1"/>
      <w:sz w:val="26"/>
      <w:szCs w:val="26"/>
    </w:rPr>
  </w:style>
  <w:style w:type="paragraph" w:styleId="781">
    <w:name w:val="Heading 3"/>
    <w:basedOn w:val="778"/>
    <w:next w:val="778"/>
    <w:link w:val="965"/>
    <w:uiPriority w:val="9"/>
    <w:semiHidden/>
    <w:unhideWhenUsed/>
    <w:qFormat/>
    <w:pPr>
      <w:keepLines/>
      <w:keepNext/>
      <w:spacing w:before="200"/>
      <w:outlineLvl w:val="2"/>
    </w:pPr>
    <w:rPr>
      <w:rFonts w:asciiTheme="majorHAnsi" w:hAnsiTheme="majorHAnsi" w:eastAsiaTheme="majorEastAsia" w:cstheme="majorBidi"/>
      <w:b/>
      <w:bCs/>
      <w:color w:val="4472c4" w:themeColor="accent1"/>
    </w:rPr>
  </w:style>
  <w:style w:type="paragraph" w:styleId="782">
    <w:name w:val="Heading 4"/>
    <w:basedOn w:val="778"/>
    <w:next w:val="778"/>
    <w:link w:val="802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83">
    <w:name w:val="Heading 5"/>
    <w:basedOn w:val="778"/>
    <w:next w:val="778"/>
    <w:link w:val="80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</w:rPr>
  </w:style>
  <w:style w:type="paragraph" w:styleId="784">
    <w:name w:val="Heading 6"/>
    <w:basedOn w:val="778"/>
    <w:next w:val="778"/>
    <w:link w:val="80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85">
    <w:name w:val="Heading 7"/>
    <w:basedOn w:val="778"/>
    <w:next w:val="778"/>
    <w:link w:val="966"/>
    <w:uiPriority w:val="9"/>
    <w:semiHidden/>
    <w:unhideWhenUsed/>
    <w:qFormat/>
    <w:pPr>
      <w:keepLines/>
      <w:keepNext/>
      <w:spacing w:before="40"/>
      <w:outlineLvl w:val="6"/>
    </w:pPr>
    <w:rPr>
      <w:rFonts w:asciiTheme="majorHAnsi" w:hAnsiTheme="majorHAnsi" w:eastAsiaTheme="majorEastAsia" w:cstheme="majorBidi"/>
      <w:i/>
      <w:iCs/>
      <w:color w:val="1f3763" w:themeColor="accent1" w:themeShade="7F"/>
    </w:rPr>
  </w:style>
  <w:style w:type="paragraph" w:styleId="786">
    <w:name w:val="Heading 8"/>
    <w:basedOn w:val="778"/>
    <w:next w:val="778"/>
    <w:link w:val="967"/>
    <w:uiPriority w:val="9"/>
    <w:semiHidden/>
    <w:unhideWhenUsed/>
    <w:qFormat/>
    <w:pPr>
      <w:keepLines/>
      <w:keepNext/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787">
    <w:name w:val="Heading 9"/>
    <w:basedOn w:val="778"/>
    <w:next w:val="778"/>
    <w:link w:val="807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88" w:default="1">
    <w:name w:val="Default Paragraph Font"/>
    <w:uiPriority w:val="1"/>
    <w:semiHidden/>
    <w:unhideWhenUsed/>
  </w:style>
  <w:style w:type="table" w:styleId="78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90" w:default="1">
    <w:name w:val="No List"/>
    <w:uiPriority w:val="99"/>
    <w:semiHidden/>
    <w:unhideWhenUsed/>
  </w:style>
  <w:style w:type="character" w:styleId="791" w:customStyle="1">
    <w:name w:val="Caption Char"/>
    <w:basedOn w:val="788"/>
    <w:uiPriority w:val="35"/>
    <w:rPr>
      <w:b/>
      <w:bCs/>
      <w:color w:val="4472c4" w:themeColor="accent1"/>
      <w:sz w:val="18"/>
      <w:szCs w:val="18"/>
    </w:rPr>
  </w:style>
  <w:style w:type="character" w:styleId="792" w:customStyle="1">
    <w:name w:val="Heading 4 Char"/>
    <w:basedOn w:val="788"/>
    <w:uiPriority w:val="9"/>
    <w:rPr>
      <w:rFonts w:ascii="Liberation Sans" w:hAnsi="Liberation Sans" w:eastAsia="Liberation Sans" w:cs="Liberation Sans"/>
      <w:b/>
      <w:bCs/>
      <w:sz w:val="26"/>
      <w:szCs w:val="26"/>
    </w:rPr>
  </w:style>
  <w:style w:type="character" w:styleId="793" w:customStyle="1">
    <w:name w:val="Heading 5 Char"/>
    <w:basedOn w:val="788"/>
    <w:uiPriority w:val="9"/>
    <w:rPr>
      <w:rFonts w:ascii="Liberation Sans" w:hAnsi="Liberation Sans" w:eastAsia="Liberation Sans" w:cs="Liberation Sans"/>
      <w:b/>
      <w:bCs/>
      <w:sz w:val="24"/>
      <w:szCs w:val="24"/>
    </w:rPr>
  </w:style>
  <w:style w:type="character" w:styleId="794" w:customStyle="1">
    <w:name w:val="Heading 6 Char"/>
    <w:basedOn w:val="788"/>
    <w:uiPriority w:val="9"/>
    <w:rPr>
      <w:rFonts w:ascii="Liberation Sans" w:hAnsi="Liberation Sans" w:eastAsia="Liberation Sans" w:cs="Liberation Sans"/>
      <w:b/>
      <w:bCs/>
      <w:sz w:val="22"/>
      <w:szCs w:val="22"/>
    </w:rPr>
  </w:style>
  <w:style w:type="character" w:styleId="795" w:customStyle="1">
    <w:name w:val="Heading 9 Char"/>
    <w:basedOn w:val="788"/>
    <w:uiPriority w:val="9"/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796" w:customStyle="1">
    <w:name w:val="Subtitle Char"/>
    <w:basedOn w:val="788"/>
    <w:uiPriority w:val="11"/>
    <w:rPr>
      <w:sz w:val="24"/>
      <w:szCs w:val="24"/>
    </w:rPr>
  </w:style>
  <w:style w:type="character" w:styleId="797" w:customStyle="1">
    <w:name w:val="Quote Char"/>
    <w:uiPriority w:val="29"/>
    <w:rPr>
      <w:i/>
    </w:rPr>
  </w:style>
  <w:style w:type="character" w:styleId="798" w:customStyle="1">
    <w:name w:val="Intense Quote Char"/>
    <w:uiPriority w:val="30"/>
    <w:rPr>
      <w:i/>
    </w:rPr>
  </w:style>
  <w:style w:type="character" w:styleId="799" w:customStyle="1">
    <w:name w:val="Heading 1 Char"/>
    <w:basedOn w:val="788"/>
    <w:uiPriority w:val="9"/>
    <w:rPr>
      <w:rFonts w:ascii="Arial" w:hAnsi="Arial" w:eastAsia="Arial" w:cs="Arial"/>
      <w:sz w:val="40"/>
      <w:szCs w:val="40"/>
    </w:rPr>
  </w:style>
  <w:style w:type="character" w:styleId="800" w:customStyle="1">
    <w:name w:val="Heading 2 Char"/>
    <w:basedOn w:val="788"/>
    <w:uiPriority w:val="9"/>
    <w:rPr>
      <w:rFonts w:ascii="Arial" w:hAnsi="Arial" w:eastAsia="Arial" w:cs="Arial"/>
      <w:sz w:val="34"/>
    </w:rPr>
  </w:style>
  <w:style w:type="character" w:styleId="801" w:customStyle="1">
    <w:name w:val="Heading 3 Char"/>
    <w:basedOn w:val="788"/>
    <w:uiPriority w:val="9"/>
    <w:rPr>
      <w:rFonts w:ascii="Arial" w:hAnsi="Arial" w:eastAsia="Arial" w:cs="Arial"/>
      <w:sz w:val="30"/>
      <w:szCs w:val="30"/>
    </w:rPr>
  </w:style>
  <w:style w:type="character" w:styleId="802" w:customStyle="1">
    <w:name w:val="Заголовок 4 Знак"/>
    <w:basedOn w:val="788"/>
    <w:link w:val="782"/>
    <w:uiPriority w:val="9"/>
    <w:rPr>
      <w:rFonts w:ascii="Arial" w:hAnsi="Arial" w:eastAsia="Arial" w:cs="Arial"/>
      <w:b/>
      <w:bCs/>
      <w:sz w:val="26"/>
      <w:szCs w:val="26"/>
    </w:rPr>
  </w:style>
  <w:style w:type="character" w:styleId="803" w:customStyle="1">
    <w:name w:val="Заголовок 5 Знак"/>
    <w:basedOn w:val="788"/>
    <w:link w:val="783"/>
    <w:uiPriority w:val="9"/>
    <w:rPr>
      <w:rFonts w:ascii="Arial" w:hAnsi="Arial" w:eastAsia="Arial" w:cs="Arial"/>
      <w:b/>
      <w:bCs/>
      <w:sz w:val="24"/>
      <w:szCs w:val="24"/>
    </w:rPr>
  </w:style>
  <w:style w:type="character" w:styleId="804" w:customStyle="1">
    <w:name w:val="Заголовок 6 Знак"/>
    <w:basedOn w:val="788"/>
    <w:link w:val="784"/>
    <w:uiPriority w:val="9"/>
    <w:rPr>
      <w:rFonts w:ascii="Arial" w:hAnsi="Arial" w:eastAsia="Arial" w:cs="Arial"/>
      <w:b/>
      <w:bCs/>
      <w:sz w:val="22"/>
      <w:szCs w:val="22"/>
    </w:rPr>
  </w:style>
  <w:style w:type="character" w:styleId="805" w:customStyle="1">
    <w:name w:val="Heading 7 Char"/>
    <w:basedOn w:val="78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806" w:customStyle="1">
    <w:name w:val="Heading 8 Char"/>
    <w:basedOn w:val="788"/>
    <w:uiPriority w:val="9"/>
    <w:rPr>
      <w:rFonts w:ascii="Arial" w:hAnsi="Arial" w:eastAsia="Arial" w:cs="Arial"/>
      <w:i/>
      <w:iCs/>
      <w:sz w:val="22"/>
      <w:szCs w:val="22"/>
    </w:rPr>
  </w:style>
  <w:style w:type="character" w:styleId="807" w:customStyle="1">
    <w:name w:val="Заголовок 9 Знак"/>
    <w:basedOn w:val="788"/>
    <w:link w:val="787"/>
    <w:uiPriority w:val="9"/>
    <w:rPr>
      <w:rFonts w:ascii="Arial" w:hAnsi="Arial" w:eastAsia="Arial" w:cs="Arial"/>
      <w:i/>
      <w:iCs/>
      <w:sz w:val="21"/>
      <w:szCs w:val="21"/>
    </w:rPr>
  </w:style>
  <w:style w:type="character" w:styleId="808" w:customStyle="1">
    <w:name w:val="Title Char"/>
    <w:basedOn w:val="788"/>
    <w:uiPriority w:val="10"/>
    <w:rPr>
      <w:sz w:val="48"/>
      <w:szCs w:val="48"/>
    </w:rPr>
  </w:style>
  <w:style w:type="paragraph" w:styleId="809">
    <w:name w:val="Subtitle"/>
    <w:basedOn w:val="778"/>
    <w:next w:val="778"/>
    <w:link w:val="810"/>
    <w:uiPriority w:val="11"/>
    <w:qFormat/>
    <w:pPr>
      <w:spacing w:before="200" w:after="200"/>
    </w:pPr>
  </w:style>
  <w:style w:type="character" w:styleId="810" w:customStyle="1">
    <w:name w:val="Подзаголовок Знак"/>
    <w:basedOn w:val="788"/>
    <w:link w:val="809"/>
    <w:uiPriority w:val="11"/>
    <w:rPr>
      <w:sz w:val="24"/>
      <w:szCs w:val="24"/>
    </w:rPr>
  </w:style>
  <w:style w:type="paragraph" w:styleId="811">
    <w:name w:val="Quote"/>
    <w:basedOn w:val="778"/>
    <w:next w:val="778"/>
    <w:link w:val="812"/>
    <w:uiPriority w:val="29"/>
    <w:qFormat/>
    <w:pPr>
      <w:ind w:left="720" w:right="720"/>
    </w:pPr>
    <w:rPr>
      <w:i/>
    </w:rPr>
  </w:style>
  <w:style w:type="character" w:styleId="812" w:customStyle="1">
    <w:name w:val="Цитата 2 Знак"/>
    <w:link w:val="811"/>
    <w:uiPriority w:val="29"/>
    <w:rPr>
      <w:i/>
    </w:rPr>
  </w:style>
  <w:style w:type="paragraph" w:styleId="813">
    <w:name w:val="Intense Quote"/>
    <w:basedOn w:val="778"/>
    <w:next w:val="778"/>
    <w:link w:val="814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14" w:customStyle="1">
    <w:name w:val="Выделенная цитата Знак"/>
    <w:link w:val="813"/>
    <w:uiPriority w:val="30"/>
    <w:rPr>
      <w:i/>
    </w:rPr>
  </w:style>
  <w:style w:type="character" w:styleId="815" w:customStyle="1">
    <w:name w:val="Header Char"/>
    <w:basedOn w:val="788"/>
    <w:uiPriority w:val="99"/>
  </w:style>
  <w:style w:type="character" w:styleId="816" w:customStyle="1">
    <w:name w:val="Footer Char"/>
    <w:basedOn w:val="788"/>
    <w:uiPriority w:val="99"/>
  </w:style>
  <w:style w:type="paragraph" w:styleId="817">
    <w:name w:val="Caption"/>
    <w:basedOn w:val="778"/>
    <w:next w:val="778"/>
    <w:link w:val="818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styleId="818" w:customStyle="1">
    <w:name w:val="Название объекта Знак"/>
    <w:link w:val="817"/>
    <w:uiPriority w:val="99"/>
  </w:style>
  <w:style w:type="table" w:styleId="819" w:customStyle="1">
    <w:name w:val="Table Grid Light"/>
    <w:basedOn w:val="78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820">
    <w:name w:val="Plain Table 1"/>
    <w:basedOn w:val="78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21">
    <w:name w:val="Plain Table 2"/>
    <w:basedOn w:val="789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22">
    <w:name w:val="Plain Table 3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23">
    <w:name w:val="Plain Table 4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4">
    <w:name w:val="Plain Table 5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25">
    <w:name w:val="Grid Table 1 Light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6" w:customStyle="1">
    <w:name w:val="Grid Table 1 Light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7" w:customStyle="1">
    <w:name w:val="Grid Table 1 Light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8" w:customStyle="1">
    <w:name w:val="Grid Table 1 Light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 w:customStyle="1">
    <w:name w:val="Grid Table 1 Light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 w:customStyle="1">
    <w:name w:val="Grid Table 1 Light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1" w:customStyle="1">
    <w:name w:val="Grid Table 1 Light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2">
    <w:name w:val="Grid Table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3" w:customStyle="1">
    <w:name w:val="Grid Table 2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37DC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37DC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4" w:customStyle="1">
    <w:name w:val="Grid Table 2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5" w:customStyle="1">
    <w:name w:val="Grid Table 2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6" w:customStyle="1">
    <w:name w:val="Grid Table 2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7" w:customStyle="1">
    <w:name w:val="Grid Table 2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8" w:customStyle="1">
    <w:name w:val="Grid Table 2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9">
    <w:name w:val="Grid Table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0" w:customStyle="1">
    <w:name w:val="Grid Table 3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 w:customStyle="1">
    <w:name w:val="Grid Table 3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2" w:customStyle="1">
    <w:name w:val="Grid Table 3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3" w:customStyle="1">
    <w:name w:val="Grid Table 3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4" w:customStyle="1">
    <w:name w:val="Grid Table 3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5" w:customStyle="1">
    <w:name w:val="Grid Table 3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6">
    <w:name w:val="Grid Table 4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47" w:customStyle="1">
    <w:name w:val="Grid Table 4 - Accent 1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37dc8" w:themeColor="accent1" w:themeTint="EA" w:fill="537dc8" w:themeFill="accent1" w:themeFillTint="EA"/>
        <w:tcBorders>
          <w:top w:val="single" w:color="537DC8" w:themeColor="accent1" w:themeTint="EA" w:sz="4" w:space="0"/>
          <w:left w:val="single" w:color="537DC8" w:themeColor="accent1" w:themeTint="EA" w:sz="4" w:space="0"/>
          <w:bottom w:val="single" w:color="537DC8" w:themeColor="accent1" w:themeTint="EA" w:sz="4" w:space="0"/>
          <w:right w:val="single" w:color="537DC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37DC8" w:themeColor="accent1" w:themeTint="EA" w:sz="4" w:space="0"/>
        </w:tcBorders>
      </w:tcPr>
    </w:tblStylePr>
  </w:style>
  <w:style w:type="table" w:styleId="848" w:customStyle="1">
    <w:name w:val="Grid Table 4 - Accent 2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849" w:customStyle="1">
    <w:name w:val="Grid Table 4 - Accent 3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themeTint="FE" w:fill="a5a5a5" w:themeFill="accent3" w:themeFillTint="FE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850" w:customStyle="1">
    <w:name w:val="Grid Table 4 - Accent 4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851" w:customStyle="1">
    <w:name w:val="Grid Table 4 - Accent 5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</w:tcBorders>
      </w:tcPr>
    </w:tblStylePr>
  </w:style>
  <w:style w:type="table" w:styleId="852" w:customStyle="1">
    <w:name w:val="Grid Table 4 - Accent 6"/>
    <w:basedOn w:val="78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853">
    <w:name w:val="Grid Table 5 Dark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854" w:customStyle="1">
    <w:name w:val="Grid Table 5 Dark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8e2f3" w:themeColor="accent1" w:themeTint="34" w:fill="d8e2f3" w:themeFill="accent1" w:themeFillTint="34"/>
    </w:tblPr>
    <w:tblStylePr w:type="band1Horz">
      <w:tcPr>
        <w:shd w:val="clear" w:color="a9bee4" w:themeColor="accent1" w:themeTint="75" w:fill="a9bee4" w:themeFill="accent1" w:themeFillTint="75"/>
      </w:tcPr>
    </w:tblStylePr>
    <w:tblStylePr w:type="band1Vert">
      <w:tcPr>
        <w:shd w:val="clear" w:color="a9bee4" w:themeColor="accent1" w:themeTint="75" w:fill="a9bee4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  <w:tcBorders>
          <w:top w:val="single" w:color="FFFFFF" w:themeColor="light1" w:sz="4" w:space="0"/>
        </w:tcBorders>
      </w:tcPr>
    </w:tblStylePr>
  </w:style>
  <w:style w:type="table" w:styleId="855" w:customStyle="1">
    <w:name w:val="Grid Table 5 Dark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be5d6" w:themeColor="accent2" w:themeTint="32" w:fill="fbe5d6" w:themeFill="accent2" w:themeFillTint="32"/>
    </w:tblPr>
    <w:tblStylePr w:type="band1Horz">
      <w:tcPr>
        <w:shd w:val="clear" w:color="f6c3a0" w:themeColor="accent2" w:themeTint="75" w:fill="f6c3a0" w:themeFill="accent2" w:themeFillTint="75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  <w:tcBorders>
          <w:top w:val="single" w:color="FFFFFF" w:themeColor="light1" w:sz="4" w:space="0"/>
        </w:tcBorders>
      </w:tcPr>
    </w:tblStylePr>
  </w:style>
  <w:style w:type="table" w:styleId="856" w:customStyle="1">
    <w:name w:val="Grid Table 5 Dark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cecec" w:themeColor="accent3" w:themeTint="34" w:fill="ececec" w:themeFill="accent3" w:themeFillTint="34"/>
    </w:tblPr>
    <w:tblStylePr w:type="band1Horz">
      <w:tcPr>
        <w:shd w:val="clear" w:color="d5d5d5" w:themeColor="accent3" w:themeTint="75" w:fill="d5d5d5" w:themeFill="accent3" w:themeFillTint="75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  <w:tcBorders>
          <w:top w:val="single" w:color="FFFFFF" w:themeColor="light1" w:sz="4" w:space="0"/>
        </w:tcBorders>
      </w:tcPr>
    </w:tblStylePr>
  </w:style>
  <w:style w:type="table" w:styleId="857" w:customStyle="1">
    <w:name w:val="Grid Table 5 Dark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ff2cb" w:themeColor="accent4" w:themeTint="34" w:fill="fff2cb" w:themeFill="accent4" w:themeFillTint="34"/>
    </w:tblPr>
    <w:tblStylePr w:type="band1Horz">
      <w:tcPr>
        <w:shd w:val="clear" w:color="ffe28a" w:themeColor="accent4" w:themeTint="75" w:fill="ffe28a" w:themeFill="accent4" w:themeFillTint="75"/>
      </w:tcPr>
    </w:tblStylePr>
    <w:tblStylePr w:type="band1Vert">
      <w:tcPr>
        <w:shd w:val="clear" w:color="ffe28a" w:themeColor="accent4" w:themeTint="75" w:fill="ffe28a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  <w:tcBorders>
          <w:top w:val="single" w:color="FFFFFF" w:themeColor="light1" w:sz="4" w:space="0"/>
        </w:tcBorders>
      </w:tcPr>
    </w:tblStylePr>
  </w:style>
  <w:style w:type="table" w:styleId="858" w:customStyle="1">
    <w:name w:val="Grid Table 5 Dark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deaf6" w:themeColor="accent5" w:themeTint="34" w:fill="ddeaf6" w:themeFill="accent5" w:themeFillTint="34"/>
    </w:tblPr>
    <w:tblStylePr w:type="band1Horz">
      <w:tcPr>
        <w:shd w:val="clear" w:color="b3d0eb" w:themeColor="accent5" w:themeTint="75" w:fill="b3d0eb" w:themeFill="accent5" w:themeFillTint="75"/>
      </w:tcPr>
    </w:tblStylePr>
    <w:tblStylePr w:type="band1Vert">
      <w:tcPr>
        <w:shd w:val="clear" w:color="b3d0eb" w:themeColor="accent5" w:themeTint="75" w:fill="b3d0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FFFFFF" w:themeColor="light1" w:sz="4" w:space="0"/>
        </w:tcBorders>
      </w:tcPr>
    </w:tblStylePr>
  </w:style>
  <w:style w:type="table" w:styleId="859" w:customStyle="1">
    <w:name w:val="Grid Table 5 Dark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1efd8" w:themeColor="accent6" w:themeTint="34" w:fill="e1efd8" w:themeFill="accent6" w:themeFillTint="34"/>
    </w:tblPr>
    <w:tblStylePr w:type="band1Horz">
      <w:tcPr>
        <w:shd w:val="clear" w:color="bcdba8" w:themeColor="accent6" w:themeTint="75" w:fill="bcdba8" w:themeFill="accent6" w:themeFillTint="75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FFFFFF" w:themeColor="light1" w:sz="4" w:space="0"/>
        </w:tcBorders>
      </w:tcPr>
    </w:tblStylePr>
  </w:style>
  <w:style w:type="table" w:styleId="860">
    <w:name w:val="Grid Table 6 Colorful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61" w:customStyle="1">
    <w:name w:val="Grid Table 6 Colorful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b/>
        <w:color w:val="a0b7e1" w:themeColor="accent1" w:themeTint="80" w:themeShade="95"/>
      </w:rPr>
    </w:tblStylePr>
    <w:tblStylePr w:type="firstRow">
      <w:rPr>
        <w:b/>
        <w:color w:val="a0b7e1" w:themeColor="accent1" w:themeTint="80" w:themeShade="95"/>
      </w:rPr>
      <w:tcPr>
        <w:tcBorders>
          <w:bottom w:val="single" w:color="A0B7E1" w:themeColor="accent1" w:themeTint="80" w:sz="12" w:space="0"/>
        </w:tcBorders>
      </w:tcPr>
    </w:tblStylePr>
    <w:tblStylePr w:type="lastCol">
      <w:rPr>
        <w:b/>
        <w:color w:val="a0b7e1" w:themeColor="accent1" w:themeTint="80" w:themeShade="95"/>
      </w:rPr>
    </w:tblStylePr>
    <w:tblStylePr w:type="lastRow">
      <w:rPr>
        <w:b/>
        <w:color w:val="a0b7e1" w:themeColor="accent1" w:themeTint="80" w:themeShade="95"/>
      </w:rPr>
    </w:tblStylePr>
  </w:style>
  <w:style w:type="table" w:styleId="862" w:customStyle="1">
    <w:name w:val="Grid Table 6 Colorful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863" w:customStyle="1">
    <w:name w:val="Grid Table 6 Colorful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864" w:customStyle="1">
    <w:name w:val="Grid Table 6 Colorful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865" w:customStyle="1">
    <w:name w:val="Grid Table 6 Colorful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66" w:customStyle="1">
    <w:name w:val="Grid Table 6 Colorful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67">
    <w:name w:val="Grid Table 7 Colorful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8" w:customStyle="1">
    <w:name w:val="Grid Table 7 Colorful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rFonts w:ascii="Arial" w:hAnsi="Arial"/>
        <w:i/>
        <w:color w:val="a0b7e1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0B7E1" w:themeColor="accent1" w:themeTint="80" w:sz="4" w:space="0"/>
        </w:tcBorders>
      </w:tcPr>
    </w:tblStylePr>
    <w:tblStylePr w:type="fir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0B7E1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A0B7E1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0B7E1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9" w:customStyle="1">
    <w:name w:val="Grid Table 7 Colorful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0" w:customStyle="1">
    <w:name w:val="Grid Table 7 Colorful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ffffff" w:fill="auto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1" w:customStyle="1">
    <w:name w:val="Grid Table 7 Colorful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2" w:customStyle="1">
    <w:name w:val="Grid Table 7 Colorful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rFonts w:ascii="Arial" w:hAnsi="Arial"/>
        <w:i/>
        <w:color w:val="245a8d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2C6E7" w:themeColor="accent5" w:themeTint="90" w:sz="4" w:space="0"/>
        </w:tcBorders>
      </w:tcPr>
    </w:tblStylePr>
    <w:tblStylePr w:type="fir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cPr>
        <w:shd w:val="clear" w:color="ffffff" w:fill="auto"/>
        <w:tcBorders>
          <w:top w:val="none" w:color="000000" w:sz="4" w:space="0"/>
          <w:left w:val="single" w:color="A2C6E7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single" w:color="A2C6E7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3" w:customStyle="1">
    <w:name w:val="Grid Table 7 Colorful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ffffff" w:fill="auto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4">
    <w:name w:val="List Table 1 Light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5" w:customStyle="1">
    <w:name w:val="List Table 1 Light - Accent 1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6" w:customStyle="1">
    <w:name w:val="List Table 1 Light - Accent 2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7" w:customStyle="1">
    <w:name w:val="List Table 1 Light - Accent 3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8" w:customStyle="1">
    <w:name w:val="List Table 1 Light - Accent 4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9" w:customStyle="1">
    <w:name w:val="List Table 1 Light - Accent 5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0" w:customStyle="1">
    <w:name w:val="List Table 1 Light - Accent 6"/>
    <w:basedOn w:val="78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1">
    <w:name w:val="List Table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82" w:customStyle="1">
    <w:name w:val="List Table 2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</w:style>
  <w:style w:type="table" w:styleId="883" w:customStyle="1">
    <w:name w:val="List Table 2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884" w:customStyle="1">
    <w:name w:val="List Table 2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885" w:customStyle="1">
    <w:name w:val="List Table 2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886" w:customStyle="1">
    <w:name w:val="List Table 2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</w:style>
  <w:style w:type="table" w:styleId="887" w:customStyle="1">
    <w:name w:val="List Table 2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888">
    <w:name w:val="List Table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89" w:customStyle="1">
    <w:name w:val="List Table 3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0" w:customStyle="1">
    <w:name w:val="List Table 3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1" w:customStyle="1">
    <w:name w:val="List Table 3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2" w:customStyle="1">
    <w:name w:val="List Table 3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3" w:customStyle="1">
    <w:name w:val="List Table 3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BC2E5" w:themeColor="accent5" w:themeTint="9A" w:sz="4" w:space="0"/>
          <w:bottom w:val="single" w:color="9BC2E5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BC2E5" w:themeColor="accent5" w:themeTint="9A" w:sz="4" w:space="0"/>
          <w:right w:val="single" w:color="9BC2E5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bc2e5" w:themeColor="accent5" w:themeTint="9A" w:fill="9bc2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4" w:customStyle="1">
    <w:name w:val="List Table 3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5">
    <w:name w:val="List Table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6" w:customStyle="1">
    <w:name w:val="List Table 4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7" w:customStyle="1">
    <w:name w:val="List Table 4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8" w:customStyle="1">
    <w:name w:val="List Table 4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9" w:customStyle="1">
    <w:name w:val="List Table 4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0" w:customStyle="1">
    <w:name w:val="List Table 4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1" w:customStyle="1">
    <w:name w:val="List Table 4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2">
    <w:name w:val="List Table 5 Dark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3" w:customStyle="1">
    <w:name w:val="List Table 5 Dark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shd w:val="clear" w:color="4472c4" w:themeColor="accent1" w:fill="4472c4" w:themeFill="accent1"/>
    </w:tblPr>
    <w:tblStylePr w:type="band1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4472c4" w:themeColor="accent1" w:fill="4472c4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4472c4" w:themeColor="accent1" w:fill="4472c4" w:themeFill="accent1"/>
        <w:tcBorders>
          <w:top w:val="single" w:color="4472C4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4" w:customStyle="1">
    <w:name w:val="List Table 5 Dark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f4b184" w:themeColor="accent2" w:themeTint="97" w:fill="f4b184" w:themeFill="accent2" w:themeFillTint="97"/>
    </w:tblPr>
    <w:tblStylePr w:type="band1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4b184" w:themeColor="accent2" w:themeTint="97" w:fill="f4b184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5" w:customStyle="1">
    <w:name w:val="List Table 5 Dark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c9c9c9" w:themeColor="accent3" w:themeTint="98" w:fill="c9c9c9" w:themeFill="accent3" w:themeFillTint="98"/>
    </w:tblPr>
    <w:tblStylePr w:type="band1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9c9c9" w:themeColor="accent3" w:themeTint="98" w:fill="c9c9c9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9c9c9" w:themeColor="accent3" w:themeTint="98" w:fill="c9c9c9" w:themeFill="accent3" w:themeFillTint="98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6" w:customStyle="1">
    <w:name w:val="List Table 5 Dark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ffd865" w:themeColor="accent4" w:themeTint="9A" w:fill="ffd865" w:themeFill="accent4" w:themeFillTint="9A"/>
    </w:tblPr>
    <w:tblStylePr w:type="band1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fd865" w:themeColor="accent4" w:themeTint="9A" w:fill="ffd865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7" w:customStyle="1">
    <w:name w:val="List Table 5 Dark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shd w:val="clear" w:color="9bc2e5" w:themeColor="accent5" w:themeTint="9A" w:fill="9bc2e5" w:themeFill="accent5" w:themeFillTint="9A"/>
    </w:tblPr>
    <w:tblStylePr w:type="band1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9bc2e5" w:themeColor="accent5" w:themeTint="9A" w:fill="9bc2e5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BC2E5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9bc2e5" w:themeColor="accent5" w:themeTint="9A" w:fill="9bc2e5" w:themeFill="accent5" w:themeFillTint="9A"/>
        <w:tcBorders>
          <w:top w:val="single" w:color="9BC2E5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BC2E5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8" w:customStyle="1">
    <w:name w:val="List Table 5 Dark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9d08e" w:themeColor="accent6" w:themeTint="98" w:fill="a9d08e" w:themeFill="accent6" w:themeFillTint="98"/>
    </w:tblPr>
    <w:tblStylePr w:type="band1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9d08e" w:themeColor="accent6" w:themeTint="98" w:fill="a9d08e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9d08e" w:themeColor="accent6" w:themeTint="98" w:fill="a9d08e" w:themeFill="accent6" w:themeFillTint="98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909">
    <w:name w:val="List Table 6 Colorful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910" w:customStyle="1">
    <w:name w:val="List Table 6 Colorful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b/>
        <w:color w:val="254175" w:themeColor="accent1" w:themeShade="95"/>
      </w:rPr>
    </w:tblStylePr>
    <w:tblStylePr w:type="firstRow">
      <w:rPr>
        <w:b/>
        <w:color w:val="254175" w:themeColor="accent1" w:themeShade="95"/>
      </w:rPr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</w:tblStylePr>
    <w:tblStylePr w:type="lastRow">
      <w:rPr>
        <w:b/>
        <w:color w:val="254175" w:themeColor="accent1" w:themeShade="95"/>
      </w:rPr>
      <w:tcPr>
        <w:tcBorders>
          <w:top w:val="single" w:color="4472C4" w:themeColor="accent1" w:sz="4" w:space="0"/>
        </w:tcBorders>
      </w:tcPr>
    </w:tblStylePr>
  </w:style>
  <w:style w:type="table" w:styleId="911" w:customStyle="1">
    <w:name w:val="List Table 6 Colorful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912" w:customStyle="1">
    <w:name w:val="List Table 6 Colorful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913" w:customStyle="1">
    <w:name w:val="List Table 6 Colorful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914" w:customStyle="1">
    <w:name w:val="List Table 6 Colorful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b/>
        <w:color w:val="9bc2e5" w:themeColor="accent5" w:themeTint="9A" w:themeShade="95"/>
      </w:rPr>
    </w:tblStylePr>
    <w:tblStylePr w:type="firstRow">
      <w:rPr>
        <w:b/>
        <w:color w:val="9bc2e5" w:themeColor="accent5" w:themeTint="9A" w:themeShade="95"/>
      </w:rPr>
      <w:tcPr>
        <w:tcBorders>
          <w:bottom w:val="single" w:color="9BC2E5" w:themeColor="accent5" w:themeTint="9A" w:sz="4" w:space="0"/>
        </w:tcBorders>
      </w:tcPr>
    </w:tblStylePr>
    <w:tblStylePr w:type="lastCol">
      <w:rPr>
        <w:b/>
        <w:color w:val="9bc2e5" w:themeColor="accent5" w:themeTint="9A" w:themeShade="95"/>
      </w:rPr>
    </w:tblStylePr>
    <w:tblStylePr w:type="lastRow">
      <w:rPr>
        <w:b/>
        <w:color w:val="9bc2e5" w:themeColor="accent5" w:themeTint="9A" w:themeShade="95"/>
      </w:rPr>
      <w:tcPr>
        <w:tcBorders>
          <w:top w:val="single" w:color="9BC2E5" w:themeColor="accent5" w:themeTint="9A" w:sz="4" w:space="0"/>
        </w:tcBorders>
      </w:tcPr>
    </w:tblStylePr>
  </w:style>
  <w:style w:type="table" w:styleId="915" w:customStyle="1">
    <w:name w:val="List Table 6 Colorful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916">
    <w:name w:val="List Table 7 Colorful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17" w:customStyle="1">
    <w:name w:val="List Table 7 Colorful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rFonts w:ascii="Arial" w:hAnsi="Arial"/>
        <w:i/>
        <w:color w:val="254175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472C4" w:themeColor="accent1" w:sz="4" w:space="0"/>
        </w:tcBorders>
      </w:tcPr>
    </w:tblStylePr>
    <w:tblStylePr w:type="fir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cPr>
        <w:shd w:val="clear" w:color="ffffff" w:fill="auto"/>
        <w:tcBorders>
          <w:top w:val="none" w:color="000000" w:sz="4" w:space="0"/>
          <w:left w:val="single" w:color="4472C4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18" w:customStyle="1">
    <w:name w:val="List Table 7 Colorful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19" w:customStyle="1">
    <w:name w:val="List Table 7 Colorful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0" w:customStyle="1">
    <w:name w:val="List Table 7 Colorful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1" w:customStyle="1">
    <w:name w:val="List Table 7 Colorful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rFonts w:ascii="Arial" w:hAnsi="Arial"/>
        <w:i/>
        <w:color w:val="9bc2e5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BC2E5" w:themeColor="accent5" w:themeTint="9A" w:sz="4" w:space="0"/>
        </w:tcBorders>
      </w:tcPr>
    </w:tblStylePr>
    <w:tblStylePr w:type="fir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BC2E5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9BC2E5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9BC2E5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2" w:customStyle="1">
    <w:name w:val="List Table 7 Colorful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23" w:customStyle="1">
    <w:name w:val="Lined - Accent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924" w:customStyle="1">
    <w:name w:val="Lined - Accent 1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925" w:customStyle="1">
    <w:name w:val="Lined - Accent 2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926" w:customStyle="1">
    <w:name w:val="Lined - Accent 3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927" w:customStyle="1">
    <w:name w:val="Lined - Accent 4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928" w:customStyle="1">
    <w:name w:val="Lined - Accent 5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929" w:customStyle="1">
    <w:name w:val="Lined - Accent 6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930" w:customStyle="1">
    <w:name w:val="Bordered &amp; Lined - Accent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931" w:customStyle="1">
    <w:name w:val="Bordered &amp; Lined - Accent 1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54175" w:themeColor="accent1" w:themeShade="95" w:sz="4" w:space="0"/>
        <w:left w:val="single" w:color="254175" w:themeColor="accent1" w:themeShade="95" w:sz="4" w:space="0"/>
        <w:bottom w:val="single" w:color="254175" w:themeColor="accent1" w:themeShade="95" w:sz="4" w:space="0"/>
        <w:right w:val="single" w:color="254175" w:themeColor="accent1" w:themeShade="95" w:sz="4" w:space="0"/>
        <w:insideH w:val="single" w:color="254175" w:themeColor="accent1" w:themeShade="95" w:sz="4" w:space="0"/>
        <w:insideV w:val="single" w:color="254175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932" w:customStyle="1">
    <w:name w:val="Bordered &amp; Lined - Accent 2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933" w:customStyle="1">
    <w:name w:val="Bordered &amp; Lined - Accent 3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934" w:customStyle="1">
    <w:name w:val="Bordered &amp; Lined - Accent 4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935" w:customStyle="1">
    <w:name w:val="Bordered &amp; Lined - Accent 5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45A8D" w:themeColor="accent5" w:themeShade="95" w:sz="4" w:space="0"/>
        <w:left w:val="single" w:color="245A8D" w:themeColor="accent5" w:themeShade="95" w:sz="4" w:space="0"/>
        <w:bottom w:val="single" w:color="245A8D" w:themeColor="accent5" w:themeShade="95" w:sz="4" w:space="0"/>
        <w:right w:val="single" w:color="245A8D" w:themeColor="accent5" w:themeShade="95" w:sz="4" w:space="0"/>
        <w:insideH w:val="single" w:color="245A8D" w:themeColor="accent5" w:themeShade="95" w:sz="4" w:space="0"/>
        <w:insideV w:val="single" w:color="245A8D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936" w:customStyle="1">
    <w:name w:val="Bordered &amp; Lined - Accent 6"/>
    <w:basedOn w:val="78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937" w:customStyle="1">
    <w:name w:val="Bordered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938" w:customStyle="1">
    <w:name w:val="Bordered - Accent 1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472C4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472C4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472C4" w:themeColor="accent1" w:sz="12" w:space="0"/>
        </w:tcBorders>
      </w:tcPr>
    </w:tblStylePr>
  </w:style>
  <w:style w:type="table" w:styleId="939" w:customStyle="1">
    <w:name w:val="Bordered - Accent 2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940" w:customStyle="1">
    <w:name w:val="Bordered - Accent 3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941" w:customStyle="1">
    <w:name w:val="Bordered - Accent 4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942" w:customStyle="1">
    <w:name w:val="Bordered - Accent 5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BC2E5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BC2E5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BC2E5" w:themeColor="accent5" w:themeTint="9A" w:sz="12" w:space="0"/>
        </w:tcBorders>
      </w:tcPr>
    </w:tblStylePr>
  </w:style>
  <w:style w:type="table" w:styleId="943" w:customStyle="1">
    <w:name w:val="Bordered - Accent 6"/>
    <w:basedOn w:val="78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character" w:styleId="944" w:customStyle="1">
    <w:name w:val="Footnote Text Char"/>
    <w:uiPriority w:val="99"/>
    <w:rPr>
      <w:sz w:val="18"/>
    </w:rPr>
  </w:style>
  <w:style w:type="character" w:styleId="945" w:customStyle="1">
    <w:name w:val="Endnote Text Char"/>
    <w:uiPriority w:val="99"/>
    <w:rPr>
      <w:sz w:val="20"/>
    </w:rPr>
  </w:style>
  <w:style w:type="paragraph" w:styleId="946">
    <w:name w:val="toc 3"/>
    <w:basedOn w:val="778"/>
    <w:next w:val="778"/>
    <w:uiPriority w:val="39"/>
    <w:unhideWhenUsed/>
    <w:pPr>
      <w:ind w:left="567"/>
      <w:spacing w:after="57"/>
    </w:pPr>
  </w:style>
  <w:style w:type="paragraph" w:styleId="947">
    <w:name w:val="toc 4"/>
    <w:basedOn w:val="778"/>
    <w:next w:val="778"/>
    <w:uiPriority w:val="39"/>
    <w:unhideWhenUsed/>
    <w:pPr>
      <w:ind w:left="850"/>
      <w:spacing w:after="57"/>
    </w:pPr>
  </w:style>
  <w:style w:type="paragraph" w:styleId="948">
    <w:name w:val="toc 5"/>
    <w:basedOn w:val="778"/>
    <w:next w:val="778"/>
    <w:uiPriority w:val="39"/>
    <w:unhideWhenUsed/>
    <w:pPr>
      <w:ind w:left="1134"/>
      <w:spacing w:after="57"/>
    </w:pPr>
  </w:style>
  <w:style w:type="paragraph" w:styleId="949">
    <w:name w:val="toc 6"/>
    <w:basedOn w:val="778"/>
    <w:next w:val="778"/>
    <w:uiPriority w:val="39"/>
    <w:unhideWhenUsed/>
    <w:pPr>
      <w:ind w:left="1417"/>
      <w:spacing w:after="57"/>
    </w:pPr>
  </w:style>
  <w:style w:type="paragraph" w:styleId="950">
    <w:name w:val="toc 7"/>
    <w:basedOn w:val="778"/>
    <w:next w:val="778"/>
    <w:uiPriority w:val="39"/>
    <w:unhideWhenUsed/>
    <w:pPr>
      <w:ind w:left="1701"/>
      <w:spacing w:after="57"/>
    </w:pPr>
  </w:style>
  <w:style w:type="paragraph" w:styleId="951">
    <w:name w:val="toc 8"/>
    <w:basedOn w:val="778"/>
    <w:next w:val="778"/>
    <w:uiPriority w:val="39"/>
    <w:unhideWhenUsed/>
    <w:pPr>
      <w:ind w:left="1984"/>
      <w:spacing w:after="57"/>
    </w:pPr>
  </w:style>
  <w:style w:type="paragraph" w:styleId="952">
    <w:name w:val="toc 9"/>
    <w:basedOn w:val="778"/>
    <w:next w:val="778"/>
    <w:uiPriority w:val="39"/>
    <w:unhideWhenUsed/>
    <w:pPr>
      <w:ind w:left="2268"/>
      <w:spacing w:after="57"/>
    </w:pPr>
  </w:style>
  <w:style w:type="paragraph" w:styleId="953">
    <w:name w:val="table of figures"/>
    <w:basedOn w:val="778"/>
    <w:next w:val="778"/>
    <w:uiPriority w:val="99"/>
    <w:unhideWhenUsed/>
  </w:style>
  <w:style w:type="paragraph" w:styleId="954" w:customStyle="1">
    <w:name w:val="m_1_Пункт"/>
    <w:basedOn w:val="778"/>
    <w:next w:val="778"/>
    <w:pPr>
      <w:numPr>
        <w:ilvl w:val="0"/>
        <w:numId w:val="1"/>
      </w:numPr>
      <w:ind w:left="360" w:hanging="360"/>
      <w:jc w:val="both"/>
      <w:keepNext/>
    </w:pPr>
    <w:rPr>
      <w:rFonts w:eastAsia="Times New Roman"/>
      <w:b/>
      <w:caps/>
    </w:rPr>
  </w:style>
  <w:style w:type="paragraph" w:styleId="955" w:customStyle="1">
    <w:name w:val="m_2_Пункт"/>
    <w:basedOn w:val="778"/>
    <w:next w:val="778"/>
    <w:pPr>
      <w:numPr>
        <w:ilvl w:val="1"/>
        <w:numId w:val="1"/>
      </w:numPr>
      <w:ind w:left="574" w:hanging="432"/>
      <w:jc w:val="both"/>
      <w:keepNext/>
      <w:tabs>
        <w:tab w:val="clear" w:pos="360" w:leader="none"/>
        <w:tab w:val="left" w:pos="510" w:leader="none"/>
      </w:tabs>
    </w:pPr>
    <w:rPr>
      <w:rFonts w:eastAsia="Times New Roman"/>
      <w:b/>
    </w:rPr>
  </w:style>
  <w:style w:type="paragraph" w:styleId="956" w:customStyle="1">
    <w:name w:val="m_3_Пункт"/>
    <w:basedOn w:val="778"/>
    <w:next w:val="778"/>
    <w:pPr>
      <w:numPr>
        <w:ilvl w:val="2"/>
        <w:numId w:val="1"/>
      </w:numPr>
      <w:ind w:left="1224" w:hanging="504"/>
      <w:jc w:val="both"/>
      <w:tabs>
        <w:tab w:val="num" w:pos="360" w:leader="none"/>
      </w:tabs>
    </w:pPr>
    <w:rPr>
      <w:rFonts w:eastAsia="Times New Roman"/>
      <w:b/>
      <w:lang w:val="en-US"/>
    </w:rPr>
  </w:style>
  <w:style w:type="character" w:styleId="957" w:customStyle="1">
    <w:name w:val="defaultlabelstyle3"/>
    <w:basedOn w:val="788"/>
    <w:rPr>
      <w:rFonts w:hint="default" w:ascii="Verdana" w:hAnsi="Verdana"/>
      <w:b w:val="0"/>
      <w:bCs w:val="0"/>
      <w:color w:val="333333"/>
    </w:rPr>
  </w:style>
  <w:style w:type="table" w:styleId="958" w:customStyle="1">
    <w:name w:val="Сетка таблицы2"/>
    <w:basedOn w:val="789"/>
    <w:uiPriority w:val="59"/>
    <w:pPr>
      <w:spacing w:after="0" w:line="240" w:lineRule="auto"/>
    </w:pPr>
    <w:rPr>
      <w:rFonts w:ascii="Calibri" w:hAnsi="Calibri" w:eastAsia="Calibri" w:cs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59">
    <w:name w:val="Header"/>
    <w:basedOn w:val="778"/>
    <w:link w:val="960"/>
    <w:unhideWhenUsed/>
    <w:pPr>
      <w:tabs>
        <w:tab w:val="center" w:pos="4677" w:leader="none"/>
        <w:tab w:val="right" w:pos="9355" w:leader="none"/>
      </w:tabs>
    </w:pPr>
  </w:style>
  <w:style w:type="character" w:styleId="960" w:customStyle="1">
    <w:name w:val="Верхний колонтитул Знак"/>
    <w:basedOn w:val="788"/>
    <w:link w:val="959"/>
    <w:rPr>
      <w:rFonts w:ascii="Times New Roman" w:hAnsi="Times New Roman" w:eastAsia="SimSun" w:cs="Times New Roman"/>
      <w:sz w:val="24"/>
      <w:szCs w:val="24"/>
      <w:lang w:eastAsia="ru-RU"/>
    </w:rPr>
  </w:style>
  <w:style w:type="paragraph" w:styleId="961">
    <w:name w:val="Footer"/>
    <w:basedOn w:val="778"/>
    <w:link w:val="962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962" w:customStyle="1">
    <w:name w:val="Нижний колонтитул Знак"/>
    <w:basedOn w:val="788"/>
    <w:link w:val="961"/>
    <w:uiPriority w:val="99"/>
    <w:rPr>
      <w:rFonts w:ascii="Times New Roman" w:hAnsi="Times New Roman" w:eastAsia="SimSun" w:cs="Times New Roman"/>
      <w:sz w:val="24"/>
      <w:szCs w:val="24"/>
      <w:lang w:eastAsia="ru-RU"/>
    </w:rPr>
  </w:style>
  <w:style w:type="character" w:styleId="963" w:customStyle="1">
    <w:name w:val="Заголовок 1 Знак"/>
    <w:basedOn w:val="788"/>
    <w:link w:val="779"/>
    <w:uiPriority w:val="9"/>
    <w:rPr>
      <w:rFonts w:asciiTheme="majorHAnsi" w:hAnsiTheme="majorHAnsi" w:eastAsiaTheme="majorEastAsia" w:cstheme="majorBidi"/>
      <w:b/>
      <w:bCs/>
      <w:color w:val="2f5496" w:themeColor="accent1" w:themeShade="BF"/>
      <w:sz w:val="28"/>
      <w:szCs w:val="28"/>
      <w:lang w:eastAsia="ru-RU"/>
    </w:rPr>
  </w:style>
  <w:style w:type="character" w:styleId="964" w:customStyle="1">
    <w:name w:val="Заголовок 2 Знак"/>
    <w:basedOn w:val="788"/>
    <w:link w:val="780"/>
    <w:uiPriority w:val="9"/>
    <w:rPr>
      <w:rFonts w:asciiTheme="majorHAnsi" w:hAnsiTheme="majorHAnsi" w:eastAsiaTheme="majorEastAsia" w:cstheme="majorBidi"/>
      <w:b/>
      <w:bCs/>
      <w:color w:val="4472c4" w:themeColor="accent1"/>
      <w:sz w:val="26"/>
      <w:szCs w:val="26"/>
      <w:lang w:eastAsia="ru-RU"/>
    </w:rPr>
  </w:style>
  <w:style w:type="character" w:styleId="965" w:customStyle="1">
    <w:name w:val="Заголовок 3 Знак"/>
    <w:basedOn w:val="788"/>
    <w:link w:val="781"/>
    <w:uiPriority w:val="9"/>
    <w:semiHidden/>
    <w:rPr>
      <w:rFonts w:asciiTheme="majorHAnsi" w:hAnsiTheme="majorHAnsi" w:eastAsiaTheme="majorEastAsia" w:cstheme="majorBidi"/>
      <w:b/>
      <w:bCs/>
      <w:color w:val="4472c4" w:themeColor="accent1"/>
      <w:sz w:val="24"/>
      <w:szCs w:val="24"/>
      <w:lang w:eastAsia="ru-RU"/>
    </w:rPr>
  </w:style>
  <w:style w:type="character" w:styleId="966" w:customStyle="1">
    <w:name w:val="Заголовок 7 Знак"/>
    <w:basedOn w:val="788"/>
    <w:link w:val="785"/>
    <w:uiPriority w:val="9"/>
    <w:semiHidden/>
    <w:rPr>
      <w:rFonts w:asciiTheme="majorHAnsi" w:hAnsiTheme="majorHAnsi" w:eastAsiaTheme="majorEastAsia" w:cstheme="majorBidi"/>
      <w:i/>
      <w:iCs/>
      <w:color w:val="1f3763" w:themeColor="accent1" w:themeShade="7F"/>
      <w:sz w:val="24"/>
      <w:szCs w:val="24"/>
      <w:lang w:eastAsia="ru-RU"/>
    </w:rPr>
  </w:style>
  <w:style w:type="character" w:styleId="967" w:customStyle="1">
    <w:name w:val="Заголовок 8 Знак"/>
    <w:basedOn w:val="788"/>
    <w:link w:val="786"/>
    <w:uiPriority w:val="9"/>
    <w:semiHidden/>
    <w:rPr>
      <w:rFonts w:asciiTheme="majorHAnsi" w:hAnsiTheme="majorHAnsi" w:eastAsiaTheme="majorEastAsia" w:cstheme="majorBidi"/>
      <w:color w:val="272727" w:themeColor="text1" w:themeTint="D8"/>
      <w:sz w:val="21"/>
      <w:szCs w:val="21"/>
      <w:lang w:eastAsia="ru-RU"/>
    </w:rPr>
  </w:style>
  <w:style w:type="table" w:styleId="968">
    <w:name w:val="Table Grid"/>
    <w:basedOn w:val="789"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69">
    <w:name w:val="Title"/>
    <w:basedOn w:val="778"/>
    <w:link w:val="970"/>
    <w:qFormat/>
    <w:pPr>
      <w:jc w:val="center"/>
    </w:pPr>
    <w:rPr>
      <w:rFonts w:eastAsia="Times New Roman"/>
      <w:b/>
      <w:bCs/>
      <w:sz w:val="28"/>
    </w:rPr>
  </w:style>
  <w:style w:type="character" w:styleId="970" w:customStyle="1">
    <w:name w:val="Заголовок Знак"/>
    <w:basedOn w:val="788"/>
    <w:link w:val="969"/>
    <w:rPr>
      <w:rFonts w:ascii="Times New Roman" w:hAnsi="Times New Roman" w:eastAsia="Times New Roman" w:cs="Times New Roman"/>
      <w:b/>
      <w:bCs/>
      <w:sz w:val="28"/>
      <w:szCs w:val="24"/>
      <w:lang w:eastAsia="ru-RU"/>
    </w:rPr>
  </w:style>
  <w:style w:type="character" w:styleId="971">
    <w:name w:val="page number"/>
    <w:basedOn w:val="788"/>
  </w:style>
  <w:style w:type="paragraph" w:styleId="972">
    <w:name w:val="annotation text"/>
    <w:basedOn w:val="778"/>
    <w:link w:val="973"/>
    <w:uiPriority w:val="99"/>
    <w:unhideWhenUsed/>
    <w:rPr>
      <w:rFonts w:eastAsia="Times New Roman"/>
      <w:sz w:val="20"/>
      <w:szCs w:val="20"/>
    </w:rPr>
  </w:style>
  <w:style w:type="character" w:styleId="973" w:customStyle="1">
    <w:name w:val="Текст примечания Знак"/>
    <w:basedOn w:val="788"/>
    <w:link w:val="972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74">
    <w:name w:val="annotation subject"/>
    <w:basedOn w:val="972"/>
    <w:next w:val="972"/>
    <w:link w:val="975"/>
    <w:semiHidden/>
    <w:rPr>
      <w:b/>
      <w:bCs/>
    </w:rPr>
  </w:style>
  <w:style w:type="character" w:styleId="975" w:customStyle="1">
    <w:name w:val="Тема примечания Знак"/>
    <w:basedOn w:val="973"/>
    <w:link w:val="974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976">
    <w:name w:val="toc 1"/>
    <w:basedOn w:val="778"/>
    <w:next w:val="778"/>
    <w:uiPriority w:val="39"/>
    <w:unhideWhenUsed/>
    <w:pPr>
      <w:spacing w:after="100"/>
      <w:tabs>
        <w:tab w:val="right" w:pos="9345" w:leader="dot"/>
      </w:tabs>
    </w:pPr>
    <w:rPr>
      <w:rFonts w:eastAsia="Times New Roman"/>
    </w:rPr>
  </w:style>
  <w:style w:type="character" w:styleId="977">
    <w:name w:val="Hyperlink"/>
    <w:basedOn w:val="788"/>
    <w:uiPriority w:val="99"/>
    <w:unhideWhenUsed/>
    <w:rPr>
      <w:color w:val="0563c1" w:themeColor="hyperlink"/>
      <w:u w:val="single"/>
    </w:rPr>
  </w:style>
  <w:style w:type="character" w:styleId="978">
    <w:name w:val="annotation reference"/>
    <w:basedOn w:val="788"/>
    <w:uiPriority w:val="99"/>
    <w:semiHidden/>
    <w:unhideWhenUsed/>
    <w:rPr>
      <w:sz w:val="16"/>
      <w:szCs w:val="16"/>
    </w:rPr>
  </w:style>
  <w:style w:type="paragraph" w:styleId="979">
    <w:name w:val="Balloon Text"/>
    <w:basedOn w:val="778"/>
    <w:link w:val="980"/>
    <w:uiPriority w:val="99"/>
    <w:semiHidden/>
    <w:unhideWhenUsed/>
    <w:rPr>
      <w:rFonts w:ascii="Tahoma" w:hAnsi="Tahoma" w:eastAsia="Times New Roman" w:cs="Tahoma"/>
      <w:sz w:val="16"/>
      <w:szCs w:val="16"/>
    </w:rPr>
  </w:style>
  <w:style w:type="character" w:styleId="980" w:customStyle="1">
    <w:name w:val="Текст выноски Знак"/>
    <w:basedOn w:val="788"/>
    <w:link w:val="979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character" w:styleId="981" w:customStyle="1">
    <w:name w:val="match"/>
    <w:basedOn w:val="788"/>
  </w:style>
  <w:style w:type="paragraph" w:styleId="982" w:customStyle="1">
    <w:name w:val=".FORMATTEXT"/>
    <w:uiPriority w:val="99"/>
    <w:pPr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983" w:customStyle="1">
    <w:name w:val="apple-converted-space"/>
    <w:basedOn w:val="788"/>
  </w:style>
  <w:style w:type="paragraph" w:styleId="984" w:customStyle="1">
    <w:name w:val="formattext"/>
    <w:basedOn w:val="778"/>
    <w:pPr>
      <w:spacing w:before="100" w:beforeAutospacing="1" w:after="100" w:afterAutospacing="1"/>
    </w:pPr>
    <w:rPr>
      <w:rFonts w:eastAsia="Times New Roman"/>
    </w:rPr>
  </w:style>
  <w:style w:type="paragraph" w:styleId="985">
    <w:name w:val="List Paragraph"/>
    <w:basedOn w:val="778"/>
    <w:link w:val="1012"/>
    <w:uiPriority w:val="34"/>
    <w:qFormat/>
    <w:pPr>
      <w:contextualSpacing/>
      <w:ind w:left="720"/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eastAsia="en-US"/>
    </w:rPr>
  </w:style>
  <w:style w:type="paragraph" w:styleId="986" w:customStyle="1">
    <w:name w:val="."/>
    <w:uiPriority w:val="99"/>
    <w:pPr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987">
    <w:name w:val="footnote text"/>
    <w:basedOn w:val="778"/>
    <w:link w:val="988"/>
    <w:uiPriority w:val="99"/>
    <w:rPr>
      <w:rFonts w:eastAsia="Times New Roman"/>
      <w:sz w:val="20"/>
      <w:szCs w:val="20"/>
    </w:rPr>
  </w:style>
  <w:style w:type="character" w:styleId="988" w:customStyle="1">
    <w:name w:val="Текст сноски Знак"/>
    <w:basedOn w:val="788"/>
    <w:link w:val="987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989">
    <w:name w:val="footnote reference"/>
    <w:uiPriority w:val="99"/>
    <w:rPr>
      <w:vertAlign w:val="superscript"/>
    </w:rPr>
  </w:style>
  <w:style w:type="paragraph" w:styleId="990" w:customStyle="1">
    <w:name w:val="Default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991" w:customStyle="1">
    <w:name w:val="Гипертекстовая ссылка"/>
    <w:basedOn w:val="788"/>
    <w:uiPriority w:val="99"/>
    <w:rPr>
      <w:rFonts w:hint="default" w:ascii="Times New Roman" w:hAnsi="Times New Roman" w:cs="Times New Roman"/>
      <w:b w:val="0"/>
      <w:bCs w:val="0"/>
      <w:color w:val="000000"/>
      <w:sz w:val="26"/>
    </w:rPr>
  </w:style>
  <w:style w:type="paragraph" w:styleId="992">
    <w:name w:val="Normal (Web)"/>
    <w:basedOn w:val="778"/>
    <w:uiPriority w:val="99"/>
    <w:unhideWhenUsed/>
    <w:pPr>
      <w:spacing w:before="240" w:after="240"/>
    </w:pPr>
    <w:rPr>
      <w:rFonts w:eastAsia="Times New Roman"/>
      <w:color w:val="252525"/>
    </w:rPr>
  </w:style>
  <w:style w:type="paragraph" w:styleId="993" w:customStyle="1">
    <w:name w:val="ConsPlusCell"/>
    <w:uiPriority w:val="99"/>
    <w:pPr>
      <w:spacing w:after="0" w:line="240" w:lineRule="auto"/>
    </w:pPr>
    <w:rPr>
      <w:rFonts w:ascii="Arial" w:hAnsi="Arial" w:cs="Arial"/>
      <w:sz w:val="24"/>
      <w:szCs w:val="24"/>
    </w:rPr>
  </w:style>
  <w:style w:type="paragraph" w:styleId="994" w:customStyle="1">
    <w:name w:val="ConsPlusNormal"/>
    <w:pPr>
      <w:spacing w:after="0" w:line="240" w:lineRule="auto"/>
      <w:widowControl w:val="off"/>
    </w:pPr>
    <w:rPr>
      <w:rFonts w:ascii="Arial" w:hAnsi="Arial" w:cs="Arial" w:eastAsiaTheme="minorEastAsia"/>
      <w:sz w:val="20"/>
      <w:szCs w:val="20"/>
      <w:lang w:eastAsia="ru-RU"/>
    </w:rPr>
  </w:style>
  <w:style w:type="character" w:styleId="995">
    <w:name w:val="FollowedHyperlink"/>
    <w:basedOn w:val="788"/>
    <w:uiPriority w:val="99"/>
    <w:semiHidden/>
    <w:unhideWhenUsed/>
    <w:rPr>
      <w:color w:val="954f72" w:themeColor="followedHyperlink"/>
      <w:u w:val="single"/>
    </w:rPr>
  </w:style>
  <w:style w:type="paragraph" w:styleId="996" w:customStyle="1">
    <w:name w:val="headertext"/>
    <w:basedOn w:val="778"/>
    <w:pPr>
      <w:spacing w:before="100" w:beforeAutospacing="1" w:after="100" w:afterAutospacing="1"/>
    </w:pPr>
    <w:rPr>
      <w:rFonts w:eastAsia="Times New Roman"/>
    </w:rPr>
  </w:style>
  <w:style w:type="paragraph" w:styleId="997">
    <w:name w:val="toa heading"/>
    <w:basedOn w:val="778"/>
    <w:next w:val="778"/>
    <w:uiPriority w:val="99"/>
    <w:semiHidden/>
    <w:unhideWhenUsed/>
    <w:pPr>
      <w:spacing w:before="120"/>
    </w:pPr>
    <w:rPr>
      <w:rFonts w:asciiTheme="majorHAnsi" w:hAnsiTheme="majorHAnsi" w:eastAsiaTheme="majorEastAsia" w:cstheme="majorBidi"/>
      <w:b/>
      <w:bCs/>
    </w:rPr>
  </w:style>
  <w:style w:type="paragraph" w:styleId="998">
    <w:name w:val="No Spacing"/>
    <w:uiPriority w:val="1"/>
    <w:qFormat/>
    <w:pPr>
      <w:spacing w:after="0" w:line="240" w:lineRule="auto"/>
    </w:pPr>
  </w:style>
  <w:style w:type="paragraph" w:styleId="999">
    <w:name w:val="Revision"/>
    <w:hidden/>
    <w:uiPriority w:val="99"/>
    <w:semiHidden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00">
    <w:name w:val="Body Text Indent 3"/>
    <w:basedOn w:val="778"/>
    <w:link w:val="1001"/>
    <w:pPr>
      <w:ind w:left="283"/>
      <w:spacing w:after="120"/>
    </w:pPr>
    <w:rPr>
      <w:rFonts w:eastAsia="Times New Roman"/>
      <w:sz w:val="16"/>
      <w:szCs w:val="16"/>
    </w:rPr>
  </w:style>
  <w:style w:type="character" w:styleId="1001" w:customStyle="1">
    <w:name w:val="Основной текст с отступом 3 Знак"/>
    <w:basedOn w:val="788"/>
    <w:link w:val="1000"/>
    <w:rPr>
      <w:rFonts w:ascii="Times New Roman" w:hAnsi="Times New Roman" w:eastAsia="Times New Roman" w:cs="Times New Roman"/>
      <w:sz w:val="16"/>
      <w:szCs w:val="16"/>
      <w:lang w:eastAsia="ru-RU"/>
    </w:rPr>
  </w:style>
  <w:style w:type="paragraph" w:styleId="1002">
    <w:name w:val="endnote text"/>
    <w:basedOn w:val="778"/>
    <w:link w:val="1003"/>
    <w:uiPriority w:val="99"/>
    <w:semiHidden/>
    <w:unhideWhenUsed/>
    <w:rPr>
      <w:rFonts w:eastAsia="Times New Roman"/>
      <w:sz w:val="20"/>
      <w:szCs w:val="20"/>
    </w:rPr>
  </w:style>
  <w:style w:type="character" w:styleId="1003" w:customStyle="1">
    <w:name w:val="Текст концевой сноски Знак"/>
    <w:basedOn w:val="788"/>
    <w:link w:val="1002"/>
    <w:uiPriority w:val="99"/>
    <w:semiHidden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1004">
    <w:name w:val="endnote reference"/>
    <w:basedOn w:val="788"/>
    <w:uiPriority w:val="99"/>
    <w:semiHidden/>
    <w:unhideWhenUsed/>
    <w:rPr>
      <w:vertAlign w:val="superscript"/>
    </w:rPr>
  </w:style>
  <w:style w:type="character" w:styleId="1005" w:customStyle="1">
    <w:name w:val="Основной текст Знак1"/>
    <w:basedOn w:val="788"/>
    <w:uiPriority w:val="99"/>
    <w:rPr>
      <w:rFonts w:hint="default" w:ascii="Arial" w:hAnsi="Arial" w:cs="Arial"/>
      <w:shd w:val="clear" w:color="auto" w:fill="ffffff"/>
    </w:rPr>
  </w:style>
  <w:style w:type="character" w:styleId="1006">
    <w:name w:val="Strong"/>
    <w:basedOn w:val="788"/>
    <w:uiPriority w:val="22"/>
    <w:qFormat/>
    <w:rPr>
      <w:b/>
      <w:bCs/>
    </w:rPr>
  </w:style>
  <w:style w:type="paragraph" w:styleId="1007">
    <w:name w:val="Body Text"/>
    <w:basedOn w:val="778"/>
    <w:link w:val="1008"/>
    <w:uiPriority w:val="99"/>
    <w:unhideWhenUsed/>
    <w:pPr>
      <w:spacing w:after="120"/>
    </w:pPr>
    <w:rPr>
      <w:rFonts w:eastAsia="Times New Roman"/>
    </w:rPr>
  </w:style>
  <w:style w:type="character" w:styleId="1008" w:customStyle="1">
    <w:name w:val="Основной текст Знак"/>
    <w:basedOn w:val="788"/>
    <w:link w:val="1007"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09" w:customStyle="1">
    <w:name w:val="Style31"/>
    <w:basedOn w:val="778"/>
    <w:uiPriority w:val="99"/>
    <w:pPr>
      <w:jc w:val="both"/>
      <w:spacing w:line="269" w:lineRule="exact"/>
      <w:widowControl w:val="off"/>
    </w:pPr>
    <w:rPr>
      <w:rFonts w:eastAsiaTheme="minorEastAsia"/>
    </w:rPr>
  </w:style>
  <w:style w:type="character" w:styleId="1010" w:customStyle="1">
    <w:name w:val="Font Style37"/>
    <w:basedOn w:val="788"/>
    <w:uiPriority w:val="99"/>
    <w:rPr>
      <w:rFonts w:ascii="Times New Roman" w:hAnsi="Times New Roman" w:cs="Times New Roman"/>
      <w:color w:val="000000"/>
      <w:sz w:val="22"/>
      <w:szCs w:val="22"/>
    </w:rPr>
  </w:style>
  <w:style w:type="paragraph" w:styleId="1011" w:customStyle="1">
    <w:name w:val="Style13"/>
    <w:basedOn w:val="778"/>
    <w:uiPriority w:val="99"/>
    <w:pPr>
      <w:ind w:firstLine="677"/>
      <w:jc w:val="both"/>
      <w:spacing w:line="274" w:lineRule="exact"/>
      <w:widowControl w:val="off"/>
    </w:pPr>
    <w:rPr>
      <w:rFonts w:eastAsiaTheme="minorEastAsia"/>
    </w:rPr>
  </w:style>
  <w:style w:type="character" w:styleId="1012" w:customStyle="1">
    <w:name w:val="Абзац списка Знак"/>
    <w:link w:val="985"/>
    <w:uiPriority w:val="34"/>
    <w:qFormat/>
  </w:style>
  <w:style w:type="character" w:styleId="1013" w:customStyle="1">
    <w:name w:val="Основной текст + Courier New"/>
    <w:uiPriority w:val="99"/>
    <w:rPr>
      <w:rFonts w:ascii="Courier New" w:hAnsi="Courier New"/>
      <w:b/>
      <w:sz w:val="34"/>
      <w:u w:val="none"/>
    </w:rPr>
  </w:style>
  <w:style w:type="character" w:styleId="1014" w:customStyle="1">
    <w:name w:val="Основной текст (2)_"/>
    <w:link w:val="1016"/>
    <w:rPr>
      <w:b/>
      <w:bCs/>
      <w:sz w:val="23"/>
      <w:szCs w:val="23"/>
      <w:shd w:val="clear" w:color="auto" w:fill="ffffff"/>
    </w:rPr>
  </w:style>
  <w:style w:type="character" w:styleId="1015" w:customStyle="1">
    <w:name w:val="Заголовок №1_"/>
    <w:link w:val="1017"/>
    <w:uiPriority w:val="99"/>
    <w:rPr>
      <w:b/>
      <w:bCs/>
      <w:sz w:val="23"/>
      <w:szCs w:val="23"/>
      <w:shd w:val="clear" w:color="auto" w:fill="ffffff"/>
    </w:rPr>
  </w:style>
  <w:style w:type="paragraph" w:styleId="1016" w:customStyle="1">
    <w:name w:val="Основной текст (2)"/>
    <w:basedOn w:val="778"/>
    <w:link w:val="1014"/>
    <w:pPr>
      <w:jc w:val="center"/>
      <w:spacing w:before="900" w:after="60" w:line="240" w:lineRule="atLeast"/>
      <w:shd w:val="clear" w:color="auto" w:fill="ffffff"/>
      <w:widowControl w:val="off"/>
    </w:pPr>
    <w:rPr>
      <w:rFonts w:asciiTheme="minorHAnsi" w:hAnsiTheme="minorHAnsi" w:eastAsiaTheme="minorHAnsi" w:cstheme="minorBidi"/>
      <w:b/>
      <w:bCs/>
      <w:sz w:val="23"/>
      <w:szCs w:val="23"/>
      <w:lang w:eastAsia="en-US"/>
    </w:rPr>
  </w:style>
  <w:style w:type="paragraph" w:styleId="1017" w:customStyle="1">
    <w:name w:val="Заголовок №1"/>
    <w:basedOn w:val="778"/>
    <w:link w:val="1015"/>
    <w:uiPriority w:val="99"/>
    <w:pPr>
      <w:jc w:val="both"/>
      <w:spacing w:before="480" w:line="274" w:lineRule="exact"/>
      <w:shd w:val="clear" w:color="auto" w:fill="ffffff"/>
      <w:widowControl w:val="off"/>
      <w:outlineLvl w:val="0"/>
    </w:pPr>
    <w:rPr>
      <w:rFonts w:asciiTheme="minorHAnsi" w:hAnsiTheme="minorHAnsi" w:eastAsiaTheme="minorHAnsi" w:cstheme="minorBidi"/>
      <w:b/>
      <w:bCs/>
      <w:sz w:val="23"/>
      <w:szCs w:val="23"/>
      <w:lang w:eastAsia="en-US"/>
    </w:rPr>
  </w:style>
  <w:style w:type="character" w:styleId="1018" w:customStyle="1">
    <w:name w:val="type2"/>
    <w:basedOn w:val="788"/>
    <w:rPr>
      <w:color w:val="000000"/>
    </w:rPr>
  </w:style>
  <w:style w:type="character" w:styleId="1019" w:customStyle="1">
    <w:name w:val="EmailStyle351"/>
    <w:basedOn w:val="788"/>
    <w:uiPriority w:val="99"/>
    <w:semiHidden/>
    <w:rPr>
      <w:rFonts w:ascii="Arial" w:hAnsi="Arial" w:cs="Arial"/>
      <w:color w:val="auto"/>
      <w:sz w:val="20"/>
      <w:szCs w:val="20"/>
    </w:rPr>
  </w:style>
  <w:style w:type="character" w:styleId="1020" w:customStyle="1">
    <w:name w:val="spec-type1"/>
    <w:basedOn w:val="788"/>
    <w:rPr>
      <w:rFonts w:hint="default" w:ascii="segoeuib" w:hAnsi="segoeuib"/>
      <w:color w:val="090000"/>
      <w:sz w:val="22"/>
      <w:szCs w:val="22"/>
    </w:rPr>
  </w:style>
  <w:style w:type="character" w:styleId="1021" w:customStyle="1">
    <w:name w:val="spec-value1"/>
    <w:basedOn w:val="788"/>
    <w:rPr>
      <w:rFonts w:hint="default" w:ascii="segoeui" w:hAnsi="segoeui"/>
      <w:color w:val="090000"/>
      <w:sz w:val="22"/>
      <w:szCs w:val="22"/>
    </w:rPr>
  </w:style>
  <w:style w:type="paragraph" w:styleId="1022" w:customStyle="1">
    <w:name w:val="Char Char"/>
    <w:basedOn w:val="778"/>
    <w:pPr>
      <w:jc w:val="both"/>
      <w:spacing w:after="160" w:line="240" w:lineRule="exact"/>
    </w:pPr>
    <w:rPr>
      <w:rFonts w:ascii="Verdana" w:hAnsi="Verdana" w:eastAsia="Times New Roman" w:cs="Verdana"/>
      <w:sz w:val="20"/>
      <w:szCs w:val="20"/>
      <w:lang w:val="en-US" w:eastAsia="en-US"/>
    </w:rPr>
  </w:style>
  <w:style w:type="paragraph" w:styleId="1023">
    <w:name w:val="toc 2"/>
    <w:basedOn w:val="778"/>
    <w:next w:val="778"/>
    <w:uiPriority w:val="39"/>
    <w:unhideWhenUsed/>
    <w:pPr>
      <w:ind w:left="240"/>
      <w:spacing w:after="100"/>
    </w:pPr>
    <w:rPr>
      <w:rFonts w:eastAsia="Times New Roman"/>
    </w:rPr>
  </w:style>
  <w:style w:type="character" w:styleId="1024">
    <w:name w:val="Emphasis"/>
    <w:basedOn w:val="788"/>
    <w:uiPriority w:val="20"/>
    <w:qFormat/>
    <w:rPr>
      <w:i/>
      <w:iCs/>
    </w:rPr>
  </w:style>
  <w:style w:type="paragraph" w:styleId="1025" w:customStyle="1">
    <w:name w:val="ConsPlusTitle"/>
    <w:pPr>
      <w:spacing w:after="0" w:line="240" w:lineRule="auto"/>
      <w:widowControl w:val="off"/>
    </w:pPr>
    <w:rPr>
      <w:rFonts w:ascii="Calibri" w:hAnsi="Calibri" w:eastAsia="Times New Roman" w:cs="Calibri"/>
      <w:b/>
      <w:szCs w:val="20"/>
      <w:lang w:eastAsia="ru-RU"/>
    </w:rPr>
  </w:style>
  <w:style w:type="paragraph" w:styleId="1026">
    <w:name w:val="TOC Heading"/>
    <w:basedOn w:val="779"/>
    <w:next w:val="778"/>
    <w:uiPriority w:val="39"/>
    <w:semiHidden/>
    <w:unhideWhenUsed/>
    <w:qFormat/>
    <w:pPr>
      <w:spacing w:line="276" w:lineRule="auto"/>
      <w:outlineLvl w:val="9"/>
    </w:pPr>
  </w:style>
  <w:style w:type="character" w:styleId="1027">
    <w:name w:val="Book Title"/>
    <w:basedOn w:val="788"/>
    <w:uiPriority w:val="33"/>
    <w:qFormat/>
    <w:rPr>
      <w:b/>
      <w:bCs/>
      <w:smallCaps/>
      <w:spacing w:val="5"/>
    </w:rPr>
  </w:style>
  <w:style w:type="character" w:styleId="1028" w:customStyle="1">
    <w:name w:val="m_ПростойТекст Char"/>
    <w:link w:val="1029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29" w:customStyle="1">
    <w:name w:val="m_ПростойТекст"/>
    <w:basedOn w:val="778"/>
    <w:link w:val="1028"/>
    <w:pPr>
      <w:jc w:val="both"/>
    </w:pPr>
    <w:rPr>
      <w:rFonts w:eastAsia="Times New Roman"/>
    </w:rPr>
  </w:style>
  <w:style w:type="paragraph" w:styleId="1030" w:customStyle="1">
    <w:name w:val="m_ТекстТаблицы"/>
    <w:basedOn w:val="1029"/>
    <w:pPr>
      <w:jc w:val="left"/>
    </w:pPr>
    <w:rPr>
      <w:sz w:val="20"/>
    </w:rPr>
  </w:style>
  <w:style w:type="paragraph" w:styleId="1031" w:customStyle="1">
    <w:name w:val="m_ПромШапка"/>
    <w:basedOn w:val="1030"/>
    <w:pPr>
      <w:jc w:val="center"/>
      <w:keepNext/>
    </w:pPr>
    <w:rPr>
      <w:b/>
      <w:bCs/>
    </w:rPr>
  </w:style>
  <w:style w:type="paragraph" w:styleId="1032" w:customStyle="1">
    <w:name w:val="m_ШапкаТаблицы"/>
    <w:basedOn w:val="1029"/>
    <w:pPr>
      <w:jc w:val="center"/>
      <w:keepNext/>
      <w:shd w:val="clear" w:color="auto" w:fill="d9d9d9"/>
    </w:pPr>
    <w:rPr>
      <w:b/>
      <w:sz w:val="20"/>
    </w:rPr>
  </w:style>
  <w:style w:type="character" w:styleId="1033" w:customStyle="1">
    <w:name w:val="extended-text__short"/>
    <w:basedOn w:val="788"/>
  </w:style>
  <w:style w:type="paragraph" w:styleId="1034" w:customStyle="1">
    <w:name w:val="Заголовок №2"/>
    <w:basedOn w:val="778"/>
    <w:link w:val="1035"/>
    <w:uiPriority w:val="99"/>
    <w:pPr>
      <w:spacing w:after="240" w:line="240" w:lineRule="atLeast"/>
      <w:shd w:val="clear" w:color="auto" w:fill="ffffff"/>
      <w:outlineLvl w:val="1"/>
    </w:pPr>
    <w:rPr>
      <w:rFonts w:eastAsia="Arial Unicode MS"/>
      <w:b/>
      <w:bCs/>
      <w:sz w:val="22"/>
      <w:szCs w:val="22"/>
    </w:rPr>
  </w:style>
  <w:style w:type="character" w:styleId="1035" w:customStyle="1">
    <w:name w:val="Заголовок №2_"/>
    <w:basedOn w:val="788"/>
    <w:link w:val="1034"/>
    <w:uiPriority w:val="99"/>
    <w:rPr>
      <w:rFonts w:ascii="Times New Roman" w:hAnsi="Times New Roman" w:eastAsia="Arial Unicode MS" w:cs="Times New Roman"/>
      <w:b/>
      <w:bCs/>
      <w:shd w:val="clear" w:color="auto" w:fill="ffffff"/>
      <w:lang w:eastAsia="ru-RU"/>
    </w:rPr>
  </w:style>
  <w:style w:type="character" w:styleId="1036" w:customStyle="1">
    <w:name w:val="Основной текст + Полужирный"/>
    <w:rPr>
      <w:rFonts w:ascii="Times New Roman" w:hAnsi="Times New Roman"/>
      <w:b/>
      <w:spacing w:val="0"/>
      <w:sz w:val="22"/>
    </w:rPr>
  </w:style>
  <w:style w:type="character" w:styleId="1037" w:customStyle="1">
    <w:name w:val="Основной текст (3)_"/>
    <w:basedOn w:val="788"/>
    <w:link w:val="1039"/>
    <w:rPr>
      <w:rFonts w:ascii="Times New Roman" w:hAnsi="Times New Roman" w:cs="Times New Roman"/>
      <w:b/>
      <w:bCs/>
      <w:shd w:val="clear" w:color="auto" w:fill="ffffff"/>
    </w:rPr>
  </w:style>
  <w:style w:type="character" w:styleId="1038" w:customStyle="1">
    <w:name w:val="Основной текст (6)_"/>
    <w:basedOn w:val="788"/>
    <w:link w:val="1040"/>
    <w:uiPriority w:val="99"/>
    <w:rPr>
      <w:rFonts w:ascii="Times New Roman" w:hAnsi="Times New Roman" w:cs="Times New Roman"/>
      <w:sz w:val="11"/>
      <w:szCs w:val="11"/>
      <w:shd w:val="clear" w:color="auto" w:fill="ffffff"/>
    </w:rPr>
  </w:style>
  <w:style w:type="paragraph" w:styleId="1039" w:customStyle="1">
    <w:name w:val="Основной текст (3)1"/>
    <w:basedOn w:val="778"/>
    <w:link w:val="1037"/>
    <w:pPr>
      <w:spacing w:before="60" w:line="240" w:lineRule="atLeast"/>
      <w:shd w:val="clear" w:color="auto" w:fill="ffffff"/>
    </w:pPr>
    <w:rPr>
      <w:rFonts w:eastAsiaTheme="minorHAnsi"/>
      <w:b/>
      <w:bCs/>
      <w:sz w:val="22"/>
      <w:szCs w:val="22"/>
      <w:lang w:eastAsia="en-US"/>
    </w:rPr>
  </w:style>
  <w:style w:type="paragraph" w:styleId="1040" w:customStyle="1">
    <w:name w:val="Основной текст (6)"/>
    <w:basedOn w:val="778"/>
    <w:link w:val="1038"/>
    <w:uiPriority w:val="99"/>
    <w:pPr>
      <w:spacing w:before="6360" w:line="240" w:lineRule="atLeast"/>
      <w:shd w:val="clear" w:color="auto" w:fill="ffffff"/>
    </w:pPr>
    <w:rPr>
      <w:rFonts w:eastAsiaTheme="minorHAnsi"/>
      <w:sz w:val="11"/>
      <w:szCs w:val="11"/>
      <w:lang w:eastAsia="en-US"/>
    </w:rPr>
  </w:style>
  <w:style w:type="character" w:styleId="1041" w:customStyle="1">
    <w:name w:val="Основной текст_"/>
    <w:basedOn w:val="788"/>
    <w:link w:val="1042"/>
    <w:rPr>
      <w:rFonts w:eastAsia="Times New Roman" w:cs="Times New Roman"/>
      <w:spacing w:val="6"/>
      <w:sz w:val="21"/>
      <w:szCs w:val="21"/>
      <w:shd w:val="clear" w:color="auto" w:fill="ffffff"/>
    </w:rPr>
  </w:style>
  <w:style w:type="paragraph" w:styleId="1042" w:customStyle="1">
    <w:name w:val="Основной текст1"/>
    <w:basedOn w:val="778"/>
    <w:link w:val="1041"/>
    <w:pPr>
      <w:jc w:val="both"/>
      <w:spacing w:line="240" w:lineRule="atLeast"/>
      <w:shd w:val="clear" w:color="auto" w:fill="ffffff"/>
    </w:pPr>
    <w:rPr>
      <w:rFonts w:eastAsia="Times New Roman" w:asciiTheme="minorHAnsi" w:hAnsiTheme="minorHAnsi"/>
      <w:spacing w:val="6"/>
      <w:sz w:val="21"/>
      <w:szCs w:val="21"/>
      <w:lang w:eastAsia="en-US"/>
    </w:rPr>
  </w:style>
  <w:style w:type="character" w:styleId="1043" w:customStyle="1">
    <w:name w:val="Font Style53"/>
    <w:uiPriority w:val="99"/>
    <w:rPr>
      <w:rFonts w:ascii="Calibri" w:hAnsi="Calibri"/>
      <w:color w:val="000000"/>
      <w:sz w:val="20"/>
    </w:rPr>
  </w:style>
  <w:style w:type="paragraph" w:styleId="1044" w:customStyle="1">
    <w:name w:val="Style10"/>
    <w:basedOn w:val="778"/>
    <w:uiPriority w:val="99"/>
    <w:pPr>
      <w:widowControl w:val="off"/>
    </w:pPr>
    <w:rPr>
      <w:rFonts w:ascii="Calibri" w:hAnsi="Calibri" w:eastAsia="Arial Unicode MS"/>
    </w:rPr>
  </w:style>
  <w:style w:type="paragraph" w:styleId="1045" w:customStyle="1">
    <w:name w:val="Без интервала1"/>
    <w:pPr>
      <w:spacing w:after="0" w:line="100" w:lineRule="atLeast"/>
    </w:pPr>
    <w:rPr>
      <w:rFonts w:ascii="Calibri" w:hAnsi="Calibri" w:eastAsia="SimSun" w:cs="Calibri"/>
      <w:lang w:eastAsia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customXml" Target="../customXml/item1.xml" 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png"/><Relationship Id="rId27" Type="http://schemas.openxmlformats.org/officeDocument/2006/relationships/image" Target="media/image17.png"/><Relationship Id="rId28" Type="http://schemas.openxmlformats.org/officeDocument/2006/relationships/image" Target="media/image18.png"/><Relationship Id="rId29" Type="http://schemas.openxmlformats.org/officeDocument/2006/relationships/image" Target="media/image19.png"/><Relationship Id="rId30" Type="http://schemas.openxmlformats.org/officeDocument/2006/relationships/image" Target="media/image20.png"/><Relationship Id="rId31" Type="http://schemas.openxmlformats.org/officeDocument/2006/relationships/image" Target="media/image21.png"/><Relationship Id="rId32" Type="http://schemas.openxmlformats.org/officeDocument/2006/relationships/image" Target="media/image22.png"/><Relationship Id="rId33" Type="http://schemas.openxmlformats.org/officeDocument/2006/relationships/image" Target="media/image23.png"/><Relationship Id="rId34" Type="http://schemas.openxmlformats.org/officeDocument/2006/relationships/image" Target="media/image24.png"/><Relationship Id="rId35" Type="http://schemas.openxmlformats.org/officeDocument/2006/relationships/image" Target="media/image25.png"/><Relationship Id="rId36" Type="http://schemas.openxmlformats.org/officeDocument/2006/relationships/image" Target="media/image26.png"/><Relationship Id="rId37" Type="http://schemas.openxmlformats.org/officeDocument/2006/relationships/image" Target="media/image27.png"/><Relationship Id="rId38" Type="http://schemas.openxmlformats.org/officeDocument/2006/relationships/image" Target="media/image28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6F45D0-317D-4A83-88C9-7278F0918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Р7-Офис/2026.1.2.1942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Юровских Наталья Анатольевна</dc:creator>
  <cp:keywords/>
  <dc:description/>
  <cp:lastModifiedBy>vaschuk_ov</cp:lastModifiedBy>
  <cp:revision>31</cp:revision>
  <dcterms:created xsi:type="dcterms:W3CDTF">2026-02-18T08:14:00Z</dcterms:created>
  <dcterms:modified xsi:type="dcterms:W3CDTF">2026-04-30T13:38:05Z</dcterms:modified>
</cp:coreProperties>
</file>