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4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332"/>
        <w:jc w:val="right"/>
        <w:rPr>
          <w:sz w:val="20"/>
          <w:szCs w:val="20"/>
        </w:rPr>
      </w:pPr>
      <w:r/>
      <w:bookmarkStart w:id="0" w:name="_Toc517582288"/>
      <w:r/>
      <w:bookmarkStart w:id="1" w:name="_Toc517582612"/>
      <w:r/>
      <w:bookmarkStart w:id="2" w:name="_Toc293265957"/>
      <w:r/>
      <w:bookmarkStart w:id="3" w:name="_Toc293266017"/>
      <w:r/>
      <w:bookmarkStart w:id="4" w:name="_Toc293266202"/>
      <w:r/>
      <w:bookmarkStart w:id="5" w:name="_Toc293266830"/>
      <w:r/>
      <w:bookmarkStart w:id="6" w:name="_Toc293291690"/>
      <w:r/>
      <w:bookmarkStart w:id="7" w:name="_Toc293520106"/>
      <w:r>
        <w:rPr>
          <w:sz w:val="20"/>
          <w:szCs w:val="20"/>
        </w:rPr>
        <w:t xml:space="preserve">УТВЕРЖДАЮ: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332"/>
        <w:jc w:val="right"/>
        <w:spacing w:before="120"/>
        <w:tabs>
          <w:tab w:val="left" w:pos="935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___________________/</w:t>
      </w:r>
      <w:r>
        <w:rPr>
          <w:sz w:val="20"/>
          <w:szCs w:val="20"/>
        </w:rPr>
        <w:t xml:space="preserve">Ярошенко И.С.</w:t>
      </w:r>
      <w:r>
        <w:rPr>
          <w:sz w:val="20"/>
          <w:szCs w:val="20"/>
        </w:rPr>
        <w:t xml:space="preserve">/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096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Председатель </w:t>
      </w:r>
      <w:r>
        <w:rPr>
          <w:sz w:val="20"/>
          <w:szCs w:val="20"/>
        </w:rPr>
        <w:t xml:space="preserve">Закупочной</w:t>
      </w:r>
      <w:r>
        <w:rPr>
          <w:sz w:val="20"/>
          <w:szCs w:val="20"/>
        </w:rPr>
        <w:t xml:space="preserve"> комиссии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6095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«09» июля  </w:t>
      </w:r>
      <w:r>
        <w:rPr>
          <w:sz w:val="20"/>
          <w:szCs w:val="20"/>
        </w:rPr>
        <w:t xml:space="preserve">2026 </w:t>
      </w:r>
      <w:r>
        <w:rPr>
          <w:sz w:val="20"/>
          <w:szCs w:val="20"/>
        </w:rPr>
        <w:t xml:space="preserve">года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095"/>
        <w:spacing w:before="240"/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C</w:t>
      </w:r>
      <w:r>
        <w:rPr>
          <w:sz w:val="20"/>
          <w:szCs w:val="20"/>
        </w:rPr>
        <w:t xml:space="preserve">екретарь </w:t>
      </w:r>
      <w:r>
        <w:rPr>
          <w:sz w:val="20"/>
          <w:szCs w:val="20"/>
        </w:rPr>
        <w:t xml:space="preserve">Закупочной</w:t>
      </w:r>
      <w:r>
        <w:rPr>
          <w:sz w:val="20"/>
          <w:szCs w:val="20"/>
        </w:rPr>
        <w:t xml:space="preserve"> комиссии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521" w:hanging="425"/>
        <w:rPr>
          <w:sz w:val="20"/>
          <w:szCs w:val="20"/>
        </w:rPr>
      </w:pPr>
      <w:r>
        <w:rPr>
          <w:sz w:val="20"/>
          <w:szCs w:val="20"/>
        </w:rPr>
        <w:t xml:space="preserve">______________________/</w:t>
      </w:r>
      <w:r>
        <w:rPr>
          <w:sz w:val="20"/>
          <w:szCs w:val="20"/>
        </w:rPr>
        <w:t xml:space="preserve">Старостова</w:t>
      </w:r>
      <w:r>
        <w:rPr>
          <w:sz w:val="20"/>
          <w:szCs w:val="20"/>
        </w:rPr>
        <w:t xml:space="preserve"> Е.М.</w:t>
      </w:r>
      <w:r>
        <w:rPr>
          <w:sz w:val="20"/>
          <w:szCs w:val="20"/>
        </w:rPr>
        <w:t xml:space="preserve">/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bookmarkEnd w:id="0"/>
      <w:r/>
      <w:bookmarkEnd w:id="1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</w:rPr>
      </w:pPr>
      <w:r>
        <w:rPr>
          <w:b/>
        </w:rPr>
        <w:t xml:space="preserve">Извещение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по </w:t>
      </w:r>
      <w:r>
        <w:rPr>
          <w:b/>
        </w:rPr>
        <w:t xml:space="preserve">проведению </w:t>
      </w:r>
      <w:r>
        <w:rPr>
          <w:b/>
        </w:rPr>
        <w:t xml:space="preserve">запроса котировок</w:t>
      </w:r>
      <w:r>
        <w:rPr>
          <w:b/>
        </w:rPr>
        <w:t xml:space="preserve"> в электронной форме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bCs/>
          <w:highlight w:val="none"/>
        </w:rPr>
      </w:pPr>
      <w:r>
        <w:rPr>
          <w:b/>
        </w:rPr>
        <w:t xml:space="preserve">на право заключения договора на </w:t>
      </w:r>
      <w:r>
        <w:rPr>
          <w:b/>
        </w:rPr>
        <w:t xml:space="preserve">поставку товара</w:t>
      </w:r>
      <w:r>
        <w:rPr>
          <w:b/>
        </w:rPr>
        <w:t xml:space="preserve">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  <w:color w:val="000000" w:themeColor="text1"/>
        </w:rPr>
      </w:pPr>
      <w:r>
        <w:rPr>
          <w:b/>
        </w:rPr>
      </w:r>
      <w:r>
        <w:rPr>
          <w:b/>
        </w:rPr>
        <w:t xml:space="preserve">Приобретение автомобилей малого класса</w:t>
      </w:r>
      <w:r>
        <w:rPr>
          <w:b/>
        </w:rPr>
        <w:t xml:space="preserve"> </w:t>
      </w:r>
      <w:r>
        <w:rPr>
          <w:b/>
          <w:bCs/>
          <w:color w:val="000000" w:themeColor="text1"/>
          <w:sz w:val="24"/>
        </w:rPr>
        <w:t xml:space="preserve">д</w:t>
      </w:r>
      <w:r>
        <w:rPr>
          <w:b/>
          <w:bCs/>
          <w:color w:val="000000" w:themeColor="text1"/>
          <w:sz w:val="24"/>
        </w:rPr>
        <w:t xml:space="preserve">ля</w:t>
      </w:r>
      <w:r>
        <w:rPr>
          <w:b/>
          <w:bCs/>
          <w:color w:val="000000" w:themeColor="text1"/>
          <w:sz w:val="24"/>
        </w:rPr>
        <w:t xml:space="preserve"> </w:t>
      </w:r>
      <w:r>
        <w:rPr>
          <w:b/>
          <w:bCs/>
          <w:color w:val="000000" w:themeColor="text1"/>
          <w:sz w:val="24"/>
        </w:rPr>
        <w:t xml:space="preserve">нужд АО «ЕИРЦ ЛО»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  <w:u w:val="single"/>
        </w:rPr>
      </w:pPr>
      <w:r>
        <w:rPr>
          <w:b/>
          <w:u w:val="single"/>
        </w:rPr>
      </w:r>
      <w:r>
        <w:rPr>
          <w:b/>
          <w:u w:val="single"/>
        </w:rPr>
      </w:r>
      <w:r>
        <w:rPr>
          <w:b/>
          <w:u w:val="single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Москва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2026</w:t>
      </w:r>
      <w:r>
        <w:rPr>
          <w:sz w:val="20"/>
          <w:szCs w:val="20"/>
        </w:rPr>
        <w:t xml:space="preserve"> г.</w:t>
      </w:r>
      <w:r>
        <w:rPr>
          <w:sz w:val="20"/>
          <w:szCs w:val="20"/>
        </w:rPr>
        <w:br w:type="page" w:clear="all"/>
      </w:r>
      <w:bookmarkEnd w:id="2"/>
      <w:r/>
      <w:bookmarkEnd w:id="3"/>
      <w:r/>
      <w:bookmarkEnd w:id="4"/>
      <w:r/>
      <w:bookmarkEnd w:id="5"/>
      <w:r/>
      <w:bookmarkEnd w:id="6"/>
      <w:r/>
      <w:bookmarkEnd w:id="7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466"/>
        <w:ind w:left="410"/>
        <w:jc w:val="left"/>
        <w:spacing w:line="317" w:lineRule="exact"/>
        <w:widowControl/>
        <w:tabs>
          <w:tab w:val="left" w:pos="9374" w:leader="dot"/>
        </w:tabs>
        <w:rPr>
          <w:rStyle w:val="1467"/>
        </w:rPr>
        <w:sectPr>
          <w:headerReference w:type="even" r:id="rId9"/>
          <w:headerReference w:type="first" r:id="rId10"/>
          <w:footerReference w:type="default" r:id="rId13"/>
          <w:footerReference w:type="even" r:id="rId14"/>
          <w:footerReference w:type="first" r:id="rId15"/>
          <w:footnotePr/>
          <w:endnotePr/>
          <w:type w:val="nextPage"/>
          <w:pgSz w:w="11905" w:h="16837" w:orient="portrait"/>
          <w:pgMar w:top="567" w:right="652" w:bottom="624" w:left="1423" w:header="720" w:footer="720" w:gutter="0"/>
          <w:cols w:num="1" w:sep="0" w:space="60" w:equalWidth="1"/>
          <w:docGrid w:linePitch="360"/>
          <w:titlePg/>
        </w:sectPr>
      </w:pPr>
      <w:r>
        <w:rPr>
          <w:rStyle w:val="1467"/>
        </w:rPr>
      </w:r>
      <w:r>
        <w:rPr>
          <w:rStyle w:val="1467"/>
        </w:rPr>
      </w:r>
      <w:r>
        <w:rPr>
          <w:rStyle w:val="1467"/>
        </w:rPr>
      </w:r>
    </w:p>
    <w:sdt>
      <w:sdtPr>
        <w15:appearance w15:val="boundingBox"/>
        <w:id w:val="16282677"/>
        <w:docPartObj>
          <w:docPartGallery w:val="Table of Contents"/>
          <w:docPartUnique w:val="true"/>
        </w:docPartObj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</w:rPr>
      </w:sdtPr>
      <w:sdtContent>
        <w:p>
          <w:pPr>
            <w:pStyle w:val="1603"/>
            <w:ind w:left="-567" w:right="282"/>
            <w:jc w:val="both"/>
            <w:tabs>
              <w:tab w:val="left" w:pos="-142" w:leader="none"/>
            </w:tabs>
          </w:pPr>
          <w:r/>
          <w:bookmarkStart w:id="8" w:name="_Toc316294934"/>
          <w:r/>
          <w:bookmarkStart w:id="9" w:name="_Toc293265640"/>
          <w:r/>
          <w:bookmarkStart w:id="10" w:name="_Toc293265684"/>
          <w:r/>
          <w:bookmarkStart w:id="11" w:name="_Toc293265959"/>
          <w:r/>
          <w:bookmarkStart w:id="12" w:name="_Toc293266019"/>
          <w:r/>
          <w:bookmarkStart w:id="13" w:name="_Toc293266204"/>
          <w:r/>
          <w:bookmarkStart w:id="14" w:name="_Toc293266832"/>
          <w:r/>
          <w:bookmarkStart w:id="15" w:name="_Toc293291692"/>
          <w:r/>
          <w:bookmarkStart w:id="16" w:name="_Toc293520108"/>
          <w:r>
            <w:t xml:space="preserve">Оглавление</w:t>
          </w:r>
          <w:r/>
        </w:p>
        <w:p>
          <w:pPr>
            <w:pStyle w:val="1469"/>
            <w:rPr>
              <w:rFonts w:asciiTheme="minorHAnsi" w:hAnsiTheme="minorHAnsi" w:eastAsiaTheme="minorEastAsia" w:cstheme="minorBidi"/>
              <w:sz w:val="22"/>
              <w:szCs w:val="22"/>
            </w:rPr>
          </w:pPr>
          <w:r>
            <w:fldChar w:fldCharType="begin"/>
          </w:r>
          <w:r>
            <w:rPr>
              <w:b/>
            </w:rPr>
            <w:instrText xml:space="preserve"> TOC \o "1-3" \h \z \u </w:instrText>
          </w:r>
          <w:r>
            <w:fldChar w:fldCharType="separate"/>
          </w:r>
          <w:hyperlink w:tooltip="#_Toc184154193" w:anchor="_Toc184154193" w:history="1">
            <w:r>
              <w:rPr>
                <w:rStyle w:val="1483"/>
                <w:b/>
              </w:rPr>
              <w:t xml:space="preserve">1.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483"/>
                <w:b/>
              </w:rPr>
              <w:t xml:space="preserve">ИЗВЕЩЕНИЕ О ПРОВЕДЕНИИ ЗАКУПКИ</w:t>
            </w:r>
            <w:r>
              <w:tab/>
            </w:r>
            <w:r>
              <w:fldChar w:fldCharType="begin"/>
            </w:r>
            <w:r>
              <w:instrText xml:space="preserve"> PAGEREF _Toc184154193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469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1" w:anchor="_Toc184154231" w:history="1">
            <w:r>
              <w:rPr>
                <w:rStyle w:val="1483"/>
                <w:b/>
              </w:rPr>
              <w:t xml:space="preserve">2.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483"/>
                <w:b/>
              </w:rPr>
              <w:t xml:space="preserve">ТЕРМИНЫ И ОПРЕДЕЛЕНИЯ</w:t>
            </w:r>
            <w:r>
              <w:tab/>
            </w:r>
            <w:r>
              <w:fldChar w:fldCharType="begin"/>
            </w:r>
            <w:r>
              <w:instrText xml:space="preserve"> PAGEREF _Toc184154231 \h </w:instrText>
            </w:r>
            <w:r>
              <w:fldChar w:fldCharType="separate"/>
            </w:r>
            <w:r>
              <w:t xml:space="preserve">7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469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2" w:anchor="_Toc184154232" w:history="1">
            <w:r>
              <w:rPr>
                <w:rStyle w:val="1483"/>
                <w:b/>
              </w:rPr>
              <w:t xml:space="preserve">3.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483"/>
                <w:b/>
              </w:rPr>
              <w:t xml:space="preserve">ОБЩИЕ ПОЛОЖЕНИЯ</w:t>
            </w:r>
            <w:r>
              <w:tab/>
            </w:r>
            <w:r>
              <w:fldChar w:fldCharType="begin"/>
            </w:r>
            <w:r>
              <w:instrText xml:space="preserve"> PAGEREF _Toc184154232 \h </w:instrText>
            </w:r>
            <w:r>
              <w:fldChar w:fldCharType="separate"/>
            </w:r>
            <w:r>
              <w:t xml:space="preserve">7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469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3" w:anchor="_Toc184154233" w:history="1">
            <w:r>
              <w:rPr>
                <w:rStyle w:val="1483"/>
                <w:b/>
              </w:rPr>
              <w:t xml:space="preserve">4.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483"/>
                <w:b/>
              </w:rPr>
              <w:t xml:space="preserve">ПОРЯДОК ПРОВЕДЕНИЯ ЗАКУПКИ</w:t>
            </w:r>
            <w:r>
              <w:tab/>
            </w:r>
            <w:r>
              <w:fldChar w:fldCharType="begin"/>
            </w:r>
            <w:r>
              <w:instrText xml:space="preserve"> PAGEREF _Toc184154233 \h </w:instrText>
            </w:r>
            <w:r>
              <w:fldChar w:fldCharType="separate"/>
            </w:r>
            <w:r>
              <w:t xml:space="preserve">8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469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4" w:anchor="_Toc184154234" w:history="1">
            <w:r>
              <w:rPr>
                <w:rStyle w:val="1483"/>
                <w:b/>
              </w:rPr>
              <w:t xml:space="preserve">5.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483"/>
                <w:b/>
              </w:rPr>
              <w:t xml:space="preserve">ТРЕБОВАНИЯ, ПРЕДЪЯВЛЯЕМЫЕ К УЧАСТНИКАМ ЗАКУПКИ</w:t>
            </w:r>
            <w:r>
              <w:tab/>
            </w:r>
            <w:r>
              <w:fldChar w:fldCharType="begin"/>
            </w:r>
            <w:r>
              <w:instrText xml:space="preserve"> PAGEREF _Toc184154234 \h </w:instrText>
            </w:r>
            <w:r>
              <w:fldChar w:fldCharType="separate"/>
            </w:r>
            <w:r>
              <w:t xml:space="preserve">20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469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5" w:anchor="_Toc184154235" w:history="1">
            <w:r>
              <w:rPr>
                <w:rStyle w:val="1483"/>
                <w:b/>
              </w:rPr>
              <w:t xml:space="preserve">6.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483"/>
                <w:b/>
              </w:rPr>
              <w:t xml:space="preserve">ТРЕБОВАНИЯ К ЗАЯВКЕ НА УЧАСТИЕ В ЗАКУПКЕ</w:t>
            </w:r>
            <w:r>
              <w:tab/>
            </w:r>
            <w:r>
              <w:fldChar w:fldCharType="begin"/>
            </w:r>
            <w:r>
              <w:instrText xml:space="preserve"> PAGEREF _Toc184154235 \h </w:instrText>
            </w:r>
            <w:r>
              <w:fldChar w:fldCharType="separate"/>
            </w:r>
            <w:r>
              <w:t xml:space="preserve">21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469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6" w:anchor="_Toc184154236" w:history="1">
            <w:r>
              <w:rPr>
                <w:rStyle w:val="1483"/>
                <w:b/>
              </w:rPr>
              <w:t xml:space="preserve">7.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483"/>
                <w:b/>
              </w:rPr>
              <w:t xml:space="preserve">ТЕХНИЧЕСКАЯ ЧАСТЬ</w:t>
            </w:r>
            <w:r>
              <w:tab/>
            </w:r>
            <w:r>
              <w:fldChar w:fldCharType="begin"/>
            </w:r>
            <w:r>
              <w:instrText xml:space="preserve"> PAGEREF _Toc184154236 \h </w:instrText>
            </w:r>
            <w:r>
              <w:fldChar w:fldCharType="separate"/>
            </w:r>
            <w:r>
              <w:t xml:space="preserve">43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469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7" w:anchor="_Toc184154237" w:history="1">
            <w:r>
              <w:rPr>
                <w:rStyle w:val="1483"/>
                <w:b/>
              </w:rPr>
              <w:t xml:space="preserve">8.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483"/>
                <w:b/>
              </w:rPr>
              <w:t xml:space="preserve">ПРОЕКТ ДОГОВОРА</w:t>
            </w:r>
            <w:r>
              <w:tab/>
            </w:r>
            <w:r>
              <w:fldChar w:fldCharType="begin"/>
            </w:r>
            <w:r>
              <w:instrText xml:space="preserve"> PAGEREF _Toc184154237 \h </w:instrText>
            </w:r>
            <w:r>
              <w:fldChar w:fldCharType="separate"/>
            </w:r>
            <w:r>
              <w:t xml:space="preserve">44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469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8" w:anchor="_Toc184154238" w:history="1">
            <w:r>
              <w:rPr>
                <w:rStyle w:val="1483"/>
                <w:b/>
              </w:rPr>
              <w:t xml:space="preserve">9.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483"/>
                <w:b/>
              </w:rPr>
              <w:t xml:space="preserve">РУКОВОДСТВО ПО ЭКСПЕРТНОЙ ОЦЕНКЕ</w:t>
            </w:r>
            <w:r>
              <w:tab/>
            </w:r>
            <w:r>
              <w:fldChar w:fldCharType="begin"/>
            </w:r>
            <w:r>
              <w:instrText xml:space="preserve"> PAGEREF _Toc184154238 \h </w:instrText>
            </w:r>
            <w:r>
              <w:fldChar w:fldCharType="separate"/>
            </w:r>
            <w:r>
              <w:t xml:space="preserve">45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469"/>
            <w:rPr>
              <w:rFonts w:asciiTheme="minorHAnsi" w:hAnsiTheme="minorHAnsi" w:eastAsiaTheme="minorEastAsia" w:cstheme="minorBidi"/>
              <w:sz w:val="22"/>
              <w:szCs w:val="22"/>
            </w:rPr>
          </w:pPr>
          <w:r/>
          <w:hyperlink w:tooltip="#_Toc184154239" w:anchor="_Toc184154239" w:history="1">
            <w:r>
              <w:rPr>
                <w:rStyle w:val="1483"/>
              </w:rPr>
              <w:t xml:space="preserve">10</w:t>
            </w:r>
            <w:r>
              <w:rPr>
                <w:rFonts w:asciiTheme="minorHAnsi" w:hAnsiTheme="minorHAnsi" w:eastAsiaTheme="minorEastAsia" w:cstheme="minorBidi"/>
                <w:sz w:val="22"/>
                <w:szCs w:val="22"/>
              </w:rPr>
              <w:tab/>
            </w:r>
            <w:r>
              <w:rPr>
                <w:rStyle w:val="1483"/>
              </w:rPr>
              <w:t xml:space="preserve">Образцы основных форм документов, включаемых в заявку на участие в закупке</w:t>
            </w:r>
            <w:r>
              <w:tab/>
            </w:r>
            <w:r>
              <w:fldChar w:fldCharType="begin"/>
            </w:r>
            <w:r>
              <w:instrText xml:space="preserve"> PAGEREF _Toc184154239 \h </w:instrText>
            </w:r>
            <w:r>
              <w:fldChar w:fldCharType="separate"/>
            </w:r>
            <w:r>
              <w:t xml:space="preserve">46</w:t>
            </w:r>
            <w:r>
              <w:fldChar w:fldCharType="end"/>
            </w:r>
          </w:hyperlink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  <w:r>
            <w:rPr>
              <w:rFonts w:asciiTheme="minorHAnsi" w:hAnsiTheme="minorHAnsi" w:eastAsiaTheme="minorEastAsia" w:cstheme="minorBidi"/>
              <w:sz w:val="22"/>
              <w:szCs w:val="22"/>
            </w:rPr>
          </w:r>
        </w:p>
        <w:p>
          <w:pPr>
            <w:pStyle w:val="1469"/>
          </w:pPr>
          <w:r>
            <w:rPr>
              <w:b/>
            </w:rPr>
            <w:fldChar w:fldCharType="end"/>
          </w:r>
          <w:r/>
        </w:p>
      </w:sdtContent>
    </w:sdt>
    <w:p>
      <w:pPr>
        <w:spacing w:after="200" w:line="276" w:lineRule="auto"/>
        <w:widowControl/>
        <w:rPr>
          <w:b/>
          <w:lang w:val="en-US"/>
        </w:rPr>
      </w:pPr>
      <w:r/>
      <w:bookmarkStart w:id="17" w:name="_Hlk146809182"/>
      <w:r>
        <w:rPr>
          <w:b/>
          <w:lang w:val="en-US"/>
        </w:rPr>
        <w:br w:type="page" w:clear="all"/>
      </w:r>
      <w:r>
        <w:rPr>
          <w:b/>
          <w:lang w:val="en-US"/>
        </w:rPr>
      </w:r>
      <w:r>
        <w:rPr>
          <w:b/>
          <w:lang w:val="en-US"/>
        </w:rPr>
      </w:r>
    </w:p>
    <w:p>
      <w:pPr>
        <w:spacing w:after="200" w:line="276" w:lineRule="auto"/>
        <w:widowControl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524"/>
        <w:numPr>
          <w:ilvl w:val="0"/>
          <w:numId w:val="3"/>
        </w:numPr>
        <w:contextualSpacing w:val="0"/>
        <w:ind w:left="0" w:firstLine="709"/>
        <w:rPr>
          <w:b/>
        </w:rPr>
        <w:outlineLvl w:val="0"/>
      </w:pPr>
      <w:r/>
      <w:bookmarkStart w:id="18" w:name="_Toc184154193"/>
      <w:r>
        <w:rPr>
          <w:b/>
        </w:rPr>
        <w:t xml:space="preserve">ИЗВЕЩЕНИЕ</w:t>
      </w:r>
      <w:r>
        <w:rPr>
          <w:b/>
        </w:rPr>
        <w:t xml:space="preserve"> О ПРОВЕДЕНИИ ЗАКУПКИ</w:t>
      </w:r>
      <w:bookmarkEnd w:id="18"/>
      <w:r>
        <w:rPr>
          <w:b/>
        </w:rPr>
      </w:r>
      <w:r>
        <w:rPr>
          <w:b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</w:tabs>
        <w:outlineLvl w:val="0"/>
      </w:pPr>
      <w:r/>
      <w:bookmarkStart w:id="19" w:name="_Toc183079693"/>
      <w:r/>
      <w:bookmarkStart w:id="20" w:name="_Ref183096964"/>
      <w:r/>
      <w:bookmarkStart w:id="21" w:name="_Toc184153913"/>
      <w:r/>
      <w:bookmarkStart w:id="22" w:name="_Toc184154194"/>
      <w:r>
        <w:t xml:space="preserve">Способ закупки: </w:t>
      </w:r>
      <w:r>
        <w:t xml:space="preserve"> </w:t>
      </w:r>
      <w:r>
        <w:t xml:space="preserve">Открытый запрос котировок </w:t>
      </w:r>
      <w:r>
        <w:t xml:space="preserve">в электронной форме.</w:t>
      </w:r>
      <w:bookmarkEnd w:id="19"/>
      <w:r/>
      <w:bookmarkEnd w:id="20"/>
      <w:r/>
      <w:bookmarkEnd w:id="21"/>
      <w:r/>
      <w:bookmarkEnd w:id="22"/>
      <w:r/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</w:tabs>
        <w:rPr>
          <w:rStyle w:val="1467"/>
          <w:sz w:val="24"/>
          <w:szCs w:val="24"/>
        </w:rPr>
        <w:outlineLvl w:val="0"/>
      </w:pPr>
      <w:r/>
      <w:bookmarkStart w:id="23" w:name="_Toc183079694"/>
      <w:r/>
      <w:bookmarkStart w:id="24" w:name="_Ref183097008"/>
      <w:r/>
      <w:bookmarkStart w:id="25" w:name="_Toc184153914"/>
      <w:r/>
      <w:bookmarkStart w:id="26" w:name="_Toc184154195"/>
      <w:r>
        <w:rPr>
          <w:rStyle w:val="1467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27" w:name="_Toc422209950"/>
      <w:r/>
      <w:bookmarkStart w:id="28" w:name="_Toc422226770"/>
      <w:r/>
      <w:bookmarkStart w:id="29" w:name="_Toc422244122"/>
      <w:r>
        <w:t xml:space="preserve">Положение о порядке проведения регламентированных закупок товаров, работ, услуг для нужд </w:t>
      </w:r>
      <w:r>
        <w:rPr>
          <w:b w:val="0"/>
          <w:bCs w:val="0"/>
          <w:color w:val="000000" w:themeColor="text1"/>
          <w:sz w:val="24"/>
        </w:rPr>
        <w:t xml:space="preserve">АО «ЕИРЦ ЛО»</w:t>
      </w:r>
      <w:r>
        <w:t xml:space="preserve">, утвержденное решением Совета директоров (далее - Положение о закупках).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color w:val="000000" w:themeColor="text1"/>
          <w:u w:val="none"/>
        </w:rPr>
        <w:outlineLvl w:val="0"/>
      </w:pPr>
      <w:r/>
      <w:bookmarkStart w:id="30" w:name="_Toc183079695"/>
      <w:r/>
      <w:bookmarkStart w:id="31" w:name="_Ref183096939"/>
      <w:r/>
      <w:bookmarkStart w:id="32" w:name="_Ref183096953"/>
      <w:r/>
      <w:bookmarkStart w:id="33" w:name="_Ref183097014"/>
      <w:r/>
      <w:bookmarkStart w:id="34" w:name="_Ref183097022"/>
      <w:r/>
      <w:bookmarkStart w:id="35" w:name="_Ref183097026"/>
      <w:r/>
      <w:bookmarkStart w:id="36" w:name="_Ref183097032"/>
      <w:r/>
      <w:bookmarkStart w:id="37" w:name="_Ref183097184"/>
      <w:r/>
      <w:bookmarkStart w:id="38" w:name="_Ref183097191"/>
      <w:r/>
      <w:bookmarkStart w:id="39" w:name="_Ref183097196"/>
      <w:r/>
      <w:bookmarkStart w:id="40" w:name="_Ref183097206"/>
      <w:r/>
      <w:bookmarkStart w:id="41" w:name="_Ref183097258"/>
      <w:r/>
      <w:bookmarkStart w:id="42" w:name="_Toc184153915"/>
      <w:r/>
      <w:bookmarkStart w:id="43" w:name="_Toc184154196"/>
      <w:r>
        <w:rPr>
          <w:rStyle w:val="1467"/>
          <w:sz w:val="24"/>
          <w:szCs w:val="24"/>
        </w:rPr>
        <w:t xml:space="preserve">Информационное обеспечение проведения закупки: Интернет-сайт: </w:t>
      </w:r>
      <w:r>
        <w:fldChar w:fldCharType="begin"/>
      </w:r>
      <w:r>
        <w:instrText xml:space="preserve"> HYPERLINK "http://www.zakupki.gov.ru" </w:instrText>
      </w:r>
      <w:r>
        <w:fldChar w:fldCharType="separate"/>
      </w:r>
      <w:r>
        <w:rPr>
          <w:rStyle w:val="1483"/>
        </w:rPr>
        <w:t xml:space="preserve">www.zakupki.gov.ru</w:t>
      </w:r>
      <w:r>
        <w:rPr>
          <w:rStyle w:val="1483"/>
        </w:rPr>
        <w:fldChar w:fldCharType="end"/>
      </w:r>
      <w:r>
        <w:rPr>
          <w:color w:val="0070c0"/>
        </w:rPr>
        <w:t xml:space="preserve">, </w:t>
      </w:r>
      <w:r>
        <w:rPr>
          <w:rStyle w:val="1467"/>
          <w:sz w:val="24"/>
          <w:szCs w:val="24"/>
        </w:rPr>
        <w:t xml:space="preserve">Электронная торговая площадка: </w:t>
      </w:r>
      <w:hyperlink r:id="rId28" w:tooltip="http://www.tektorg.ru" w:history="1">
        <w:r>
          <w:rPr>
            <w:rStyle w:val="1483"/>
            <w:lang w:val="en-US"/>
          </w:rPr>
          <w:t xml:space="preserve">www</w:t>
        </w:r>
        <w:r>
          <w:rPr>
            <w:rStyle w:val="1483"/>
          </w:rPr>
          <w:t xml:space="preserve">.</w:t>
        </w:r>
        <w:r>
          <w:rPr>
            <w:rStyle w:val="1483"/>
            <w:lang w:val="en-US"/>
          </w:rPr>
          <w:t xml:space="preserve">tektorg</w:t>
        </w:r>
        <w:r>
          <w:rPr>
            <w:rStyle w:val="1483"/>
          </w:rPr>
          <w:t xml:space="preserve">.</w:t>
        </w:r>
        <w:r>
          <w:rPr>
            <w:rStyle w:val="1483"/>
            <w:lang w:val="en-US"/>
          </w:rPr>
          <w:t xml:space="preserve">ru</w:t>
        </w:r>
      </w:hyperlink>
      <w:r>
        <w:rPr>
          <w:rStyle w:val="1483"/>
        </w:rPr>
        <w:t xml:space="preserve">,</w:t>
      </w:r>
      <w:r>
        <w:t xml:space="preserve"> сайт организатора закупки </w:t>
      </w:r>
      <w:hyperlink r:id="rId29" w:tooltip="http://www.interrao-zakupki.ru" w:history="1">
        <w:r>
          <w:rPr>
            <w:rStyle w:val="1483"/>
          </w:rPr>
          <w:t xml:space="preserve">www.interrao-zakupki.r</w:t>
        </w:r>
        <w:r>
          <w:rPr>
            <w:rStyle w:val="1483"/>
            <w:lang w:val="en-US"/>
          </w:rPr>
          <w:t xml:space="preserve">u</w:t>
        </w:r>
      </w:hyperlink>
      <w:r>
        <w:rPr>
          <w:color w:val="000000" w:themeColor="text1"/>
          <w:u w:val="none"/>
        </w:rPr>
      </w:r>
      <w:bookmarkEnd w:id="30"/>
      <w:r>
        <w:rPr>
          <w:color w:val="000000" w:themeColor="text1"/>
          <w:u w:val="none"/>
        </w:rPr>
      </w:r>
      <w:bookmarkEnd w:id="31"/>
      <w:r>
        <w:rPr>
          <w:color w:val="000000" w:themeColor="text1"/>
          <w:u w:val="none"/>
        </w:rPr>
      </w:r>
      <w:bookmarkEnd w:id="32"/>
      <w:r>
        <w:rPr>
          <w:color w:val="000000" w:themeColor="text1"/>
          <w:u w:val="none"/>
        </w:rPr>
      </w:r>
      <w:bookmarkEnd w:id="33"/>
      <w:r>
        <w:rPr>
          <w:color w:val="000000" w:themeColor="text1"/>
          <w:u w:val="none"/>
        </w:rPr>
      </w:r>
      <w:bookmarkEnd w:id="34"/>
      <w:r>
        <w:rPr>
          <w:color w:val="000000" w:themeColor="text1"/>
          <w:u w:val="none"/>
        </w:rPr>
      </w:r>
      <w:bookmarkEnd w:id="35"/>
      <w:r>
        <w:rPr>
          <w:color w:val="000000" w:themeColor="text1"/>
          <w:u w:val="none"/>
        </w:rPr>
      </w:r>
      <w:bookmarkEnd w:id="36"/>
      <w:r>
        <w:rPr>
          <w:color w:val="000000" w:themeColor="text1"/>
          <w:u w:val="none"/>
        </w:rPr>
      </w:r>
      <w:bookmarkEnd w:id="37"/>
      <w:r>
        <w:rPr>
          <w:color w:val="000000" w:themeColor="text1"/>
          <w:u w:val="none"/>
        </w:rPr>
      </w:r>
      <w:bookmarkEnd w:id="38"/>
      <w:r>
        <w:rPr>
          <w:color w:val="000000" w:themeColor="text1"/>
          <w:u w:val="none"/>
        </w:rPr>
      </w:r>
      <w:bookmarkEnd w:id="39"/>
      <w:r>
        <w:rPr>
          <w:color w:val="000000" w:themeColor="text1"/>
          <w:u w:val="none"/>
        </w:rPr>
      </w:r>
      <w:bookmarkEnd w:id="40"/>
      <w:r>
        <w:rPr>
          <w:color w:val="000000" w:themeColor="text1"/>
          <w:u w:val="none"/>
        </w:rPr>
      </w:r>
      <w:bookmarkEnd w:id="41"/>
      <w:r>
        <w:rPr>
          <w:color w:val="000000" w:themeColor="text1"/>
          <w:u w:val="none"/>
        </w:rPr>
      </w:r>
      <w:bookmarkEnd w:id="42"/>
      <w:r>
        <w:rPr>
          <w:color w:val="000000" w:themeColor="text1"/>
          <w:u w:val="none"/>
        </w:rPr>
      </w:r>
      <w:bookmarkEnd w:id="43"/>
      <w:r>
        <w:rPr>
          <w:rStyle w:val="1483"/>
          <w:color w:val="000000" w:themeColor="text1"/>
          <w:u w:val="none"/>
        </w:rPr>
        <w:t xml:space="preserve">.</w:t>
      </w:r>
      <w:r>
        <w:rPr>
          <w:color w:val="000000" w:themeColor="text1"/>
          <w:u w:val="none"/>
        </w:rPr>
      </w:r>
      <w:r>
        <w:rPr>
          <w:color w:val="000000" w:themeColor="text1"/>
          <w:u w:val="none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44" w:name="_Toc183079696"/>
      <w:r/>
      <w:bookmarkStart w:id="45" w:name="_Ref183097211"/>
      <w:r/>
      <w:bookmarkStart w:id="46" w:name="_Ref183097226"/>
      <w:r/>
      <w:bookmarkStart w:id="47" w:name="_Ref183097230"/>
      <w:r/>
      <w:bookmarkStart w:id="48" w:name="_Toc184153916"/>
      <w:r/>
      <w:bookmarkStart w:id="49" w:name="_Toc184154197"/>
      <w:r>
        <w:rPr>
          <w:rStyle w:val="1467"/>
          <w:sz w:val="24"/>
          <w:szCs w:val="24"/>
        </w:rPr>
        <w:t xml:space="preserve">Отмена закупки: </w:t>
      </w:r>
      <w:r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>
        <w:rPr>
          <w:rStyle w:val="1467"/>
          <w:sz w:val="24"/>
          <w:szCs w:val="24"/>
        </w:rPr>
        <w:t xml:space="preserve"> По истечении срока отмены конкурентной закупки и до заключения договора организатор закупки/</w:t>
      </w:r>
      <w:r>
        <w:rPr>
          <w:rStyle w:val="1467"/>
          <w:sz w:val="24"/>
          <w:szCs w:val="24"/>
        </w:rPr>
        <w:t xml:space="preserve">Заказчик</w:t>
      </w:r>
      <w:r>
        <w:rPr>
          <w:rStyle w:val="1467"/>
          <w:sz w:val="24"/>
          <w:szCs w:val="24"/>
        </w:rPr>
        <w:t xml:space="preserve"> вправе</w:t>
      </w:r>
      <w: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  <w:bookmarkEnd w:id="44"/>
      <w:r/>
      <w:bookmarkEnd w:id="45"/>
      <w:r/>
      <w:bookmarkEnd w:id="46"/>
      <w:r/>
      <w:bookmarkEnd w:id="47"/>
      <w:r/>
      <w:bookmarkEnd w:id="48"/>
      <w:r/>
      <w:bookmarkEnd w:id="49"/>
      <w:r/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50" w:name="_Toc183079697"/>
      <w:r/>
      <w:bookmarkStart w:id="51" w:name="_Toc184153917"/>
      <w:r/>
      <w:bookmarkStart w:id="52" w:name="_Toc184154198"/>
      <w:r>
        <w:t xml:space="preserve">Наименование Заказчика:</w:t>
      </w:r>
      <w:bookmarkEnd w:id="50"/>
      <w:r/>
      <w:bookmarkEnd w:id="51"/>
      <w:r/>
      <w:bookmarkEnd w:id="52"/>
      <w:r>
        <w:t xml:space="preserve"> </w:t>
      </w:r>
      <w:r>
        <w:rPr>
          <w:b w:val="0"/>
          <w:bCs w:val="0"/>
          <w:color w:val="000000" w:themeColor="text1"/>
          <w:sz w:val="24"/>
        </w:rPr>
        <w:t xml:space="preserve">АО «ЕИРЦ ЛО»</w:t>
      </w:r>
      <w:r/>
    </w:p>
    <w:p>
      <w:pPr>
        <w:pStyle w:val="1473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Место нахождения: </w:t>
      </w:r>
      <w:r>
        <w:rPr>
          <w:sz w:val="24"/>
        </w:rPr>
        <w:t xml:space="preserve">187342, Ленинградская область, Кировский район, г. Кировск, бульвар Партизанской Славы, д. 5, пом. 2-H</w:t>
      </w:r>
      <w:r>
        <w:rPr>
          <w:sz w:val="24"/>
        </w:rPr>
        <w:t xml:space="preserve"> </w:t>
      </w:r>
      <w:r>
        <w:rPr>
          <w:sz w:val="24"/>
        </w:rPr>
      </w:r>
      <w:r>
        <w:rPr>
          <w:sz w:val="24"/>
        </w:rPr>
      </w:r>
    </w:p>
    <w:p>
      <w:pPr>
        <w:pStyle w:val="1473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</w:pPr>
      <w:r>
        <w:rPr>
          <w:sz w:val="24"/>
        </w:rPr>
      </w:r>
      <w:r>
        <w:rPr>
          <w:sz w:val="24"/>
        </w:rPr>
        <w:t xml:space="preserve">Почтовый адрес:</w:t>
      </w:r>
      <w:r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 xml:space="preserve">192012, г. Санкт-Петербург, пр. Обуховской Обороны, д. 112, к. 2, лит. З, оф. 712</w:t>
      </w:r>
      <w:r>
        <w:rPr>
          <w:color w:val="000000" w:themeColor="text1"/>
          <w:sz w:val="24"/>
        </w:rPr>
      </w:r>
      <w:r/>
    </w:p>
    <w:p>
      <w:pPr>
        <w:pStyle w:val="1473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Контактный телефон: </w:t>
      </w:r>
      <w:r>
        <w:rPr>
          <w:color w:val="000000" w:themeColor="text1"/>
          <w:sz w:val="24"/>
        </w:rPr>
        <w:t xml:space="preserve">+7 (812) 630-20-10 </w: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</w:r>
    </w:p>
    <w:p>
      <w:pPr>
        <w:pStyle w:val="1473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color w:val="000000" w:themeColor="text1"/>
          <w:sz w:val="24"/>
          <w:u w:val="single"/>
        </w:rPr>
      </w:pPr>
      <w:r>
        <w:rPr>
          <w:sz w:val="24"/>
        </w:rPr>
        <w:t xml:space="preserve">Адрес электронной почты: </w:t>
      </w:r>
      <w:r>
        <w:rPr>
          <w:color w:val="000000" w:themeColor="text1"/>
          <w:sz w:val="24"/>
          <w:u w:val="single"/>
        </w:rPr>
      </w:r>
      <w:hyperlink r:id="rId30" w:tooltip="http://nfo@epd47.ru" w:history="1">
        <w:r>
          <w:rPr>
            <w:rStyle w:val="1483"/>
            <w:color w:val="000000" w:themeColor="text1"/>
            <w:sz w:val="24"/>
            <w:u w:val="single"/>
          </w:rPr>
          <w:t xml:space="preserve">info@epd47.ru </w:t>
        </w:r>
        <w:r>
          <w:rPr>
            <w:rStyle w:val="1483"/>
            <w:color w:val="000000" w:themeColor="text1"/>
            <w:sz w:val="24"/>
            <w:u w:val="single"/>
          </w:rPr>
        </w:r>
      </w:hyperlink>
      <w:r>
        <w:rPr>
          <w:color w:val="000000" w:themeColor="text1"/>
          <w:sz w:val="24"/>
          <w:u w:val="single"/>
        </w:rPr>
        <w:t xml:space="preserve"> </w:t>
      </w:r>
      <w:r>
        <w:rPr>
          <w:color w:val="000000" w:themeColor="text1"/>
          <w:sz w:val="24"/>
          <w:u w:val="single"/>
        </w:rPr>
      </w:r>
      <w:r>
        <w:rPr>
          <w:color w:val="000000" w:themeColor="text1"/>
          <w:sz w:val="24"/>
          <w:u w:val="single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53" w:name="_Toc183079698"/>
      <w:r/>
      <w:bookmarkStart w:id="54" w:name="_Toc184153918"/>
      <w:r/>
      <w:bookmarkStart w:id="55" w:name="_Toc184154199"/>
      <w:r>
        <w:t xml:space="preserve">Наименование Организатора закупки:</w:t>
      </w:r>
      <w:bookmarkEnd w:id="53"/>
      <w:r/>
      <w:bookmarkEnd w:id="54"/>
      <w:r/>
      <w:bookmarkEnd w:id="55"/>
      <w:r/>
      <w:r/>
    </w:p>
    <w:p>
      <w:pPr>
        <w:pStyle w:val="1473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Общество с ограниченной ответственностью «Интер РАО – Центр управления закупками»</w:t>
      </w:r>
      <w:r>
        <w:rPr>
          <w:sz w:val="24"/>
        </w:rPr>
      </w:r>
      <w:r>
        <w:rPr>
          <w:sz w:val="24"/>
        </w:rPr>
      </w:r>
    </w:p>
    <w:p>
      <w:pPr>
        <w:pStyle w:val="1473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Место нахождения:119435, Россия, г. Москва, ул. Большая Пироговская, д. 27, стр. 3.</w:t>
      </w:r>
      <w:r>
        <w:rPr>
          <w:sz w:val="24"/>
        </w:rPr>
      </w:r>
      <w:r>
        <w:rPr>
          <w:sz w:val="24"/>
        </w:rPr>
      </w:r>
    </w:p>
    <w:p>
      <w:pPr>
        <w:pStyle w:val="1473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Почтовый адрес: 119435, Россия, г. Москва, ул. Большая Пироговская, д. 27, стр. 3.</w:t>
      </w:r>
      <w:r>
        <w:rPr>
          <w:sz w:val="24"/>
        </w:rPr>
      </w:r>
      <w:r>
        <w:rPr>
          <w:sz w:val="24"/>
        </w:rPr>
      </w:r>
    </w:p>
    <w:p>
      <w:pPr>
        <w:pStyle w:val="1473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Контактное лицо: </w:t>
      </w:r>
      <w:r>
        <w:rPr>
          <w:sz w:val="24"/>
        </w:rPr>
        <w:t xml:space="preserve">Кузьмина Александра Валерьевна</w:t>
      </w:r>
      <w:r>
        <w:rPr>
          <w:sz w:val="24"/>
        </w:rPr>
      </w:r>
      <w:r>
        <w:rPr>
          <w:sz w:val="24"/>
        </w:rPr>
      </w:r>
    </w:p>
    <w:p>
      <w:pPr>
        <w:pStyle w:val="1473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Контактный телефон: +7 (495) 664 8840 доб. 3630</w:t>
      </w:r>
      <w:r>
        <w:rPr>
          <w:sz w:val="24"/>
        </w:rPr>
      </w:r>
      <w:r>
        <w:rPr>
          <w:sz w:val="24"/>
        </w:rPr>
      </w:r>
    </w:p>
    <w:p>
      <w:pPr>
        <w:pStyle w:val="1473"/>
        <w:numPr>
          <w:ilvl w:val="0"/>
          <w:numId w:val="0"/>
        </w:numPr>
        <w:ind w:firstLine="709"/>
        <w:spacing w:before="0" w:line="240" w:lineRule="auto"/>
        <w:tabs>
          <w:tab w:val="left" w:pos="1134" w:leader="none"/>
        </w:tabs>
        <w:rPr>
          <w:sz w:val="24"/>
        </w:rPr>
      </w:pPr>
      <w:r>
        <w:rPr>
          <w:sz w:val="24"/>
        </w:rPr>
        <w:t xml:space="preserve">Адрес электронной почты: </w:t>
      </w:r>
      <w:r>
        <w:rPr>
          <w:color w:val="548dd4"/>
          <w:sz w:val="24"/>
        </w:rPr>
      </w:r>
      <w:hyperlink r:id="rId31" w:tooltip="mailto:kuzmina_avale@interrao.ru" w:history="1">
        <w:r>
          <w:rPr>
            <w:rStyle w:val="1483"/>
            <w:sz w:val="24"/>
          </w:rPr>
          <w:t xml:space="preserve">kuzmina_avale@interrao.ru</w:t>
        </w:r>
      </w:hyperlink>
      <w:r>
        <w:rPr>
          <w:sz w:val="24"/>
        </w:rPr>
      </w:r>
      <w:r>
        <w:rPr>
          <w:sz w:val="24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56" w:name="_Toc183079699"/>
      <w:r/>
      <w:bookmarkStart w:id="57" w:name="_Toc184153919"/>
      <w:r/>
      <w:bookmarkStart w:id="58" w:name="_Toc184154200"/>
      <w:r>
        <w:t xml:space="preserve">Предмет закупки: право заключения договора.</w:t>
      </w:r>
      <w:bookmarkEnd w:id="56"/>
      <w:r/>
      <w:bookmarkEnd w:id="57"/>
      <w:r/>
      <w:bookmarkEnd w:id="58"/>
      <w:r>
        <w:t xml:space="preserve"> </w:t>
      </w:r>
      <w:r/>
    </w:p>
    <w:p>
      <w:pPr>
        <w:pStyle w:val="1524"/>
        <w:numPr>
          <w:ilvl w:val="1"/>
          <w:numId w:val="93"/>
        </w:numPr>
        <w:ind w:left="0" w:firstLine="709"/>
        <w:jc w:val="both"/>
        <w:spacing w:before="60" w:after="60"/>
        <w:outlineLvl w:val="0"/>
      </w:pPr>
      <w:r/>
      <w:bookmarkStart w:id="59" w:name="_Toc183079700"/>
      <w:r/>
      <w:bookmarkStart w:id="60" w:name="_Toc184153920"/>
      <w:r/>
      <w:bookmarkStart w:id="61" w:name="_Toc184154201"/>
      <w:r>
        <w:t xml:space="preserve">Краткое описание предмета закупки: В соответствии с </w:t>
      </w:r>
      <w:r>
        <w:t xml:space="preserve">Р</w:t>
      </w:r>
      <w:r>
        <w:t xml:space="preserve">азделом </w:t>
      </w:r>
      <w:r>
        <w:t xml:space="preserve">7</w:t>
      </w:r>
      <w:r>
        <w:t xml:space="preserve"> «Техническая часть» </w:t>
      </w:r>
      <w:r>
        <w:t xml:space="preserve">Извещения</w:t>
      </w:r>
      <w:r>
        <w:t xml:space="preserve">.</w:t>
      </w:r>
      <w:bookmarkEnd w:id="59"/>
      <w:r/>
      <w:bookmarkEnd w:id="60"/>
      <w:r/>
      <w:bookmarkEnd w:id="61"/>
      <w:r/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b w:val="0"/>
          <w:bCs w:val="0"/>
          <w:i/>
          <w:color w:val="548dd4"/>
        </w:rPr>
        <w:outlineLvl w:val="0"/>
      </w:pPr>
      <w:r/>
      <w:bookmarkStart w:id="62" w:name="_Toc183079701"/>
      <w:r/>
      <w:bookmarkStart w:id="63" w:name="_Ref183096997"/>
      <w:r/>
      <w:bookmarkStart w:id="64" w:name="_Toc184153921"/>
      <w:r/>
      <w:bookmarkStart w:id="65" w:name="_Toc184154202"/>
      <w:r>
        <w:t xml:space="preserve">Предмет договора: </w:t>
      </w:r>
      <w:r>
        <w:rPr>
          <w:b w:val="0"/>
          <w:bCs w:val="0"/>
        </w:rPr>
        <w:t xml:space="preserve">Приобретение автомобилей малого класса для нужд АО «ЕИРЦ ЛО».</w:t>
      </w:r>
      <w:r>
        <w:rPr>
          <w:b w:val="0"/>
          <w:bCs w:val="0"/>
        </w:rPr>
      </w:r>
      <w:bookmarkEnd w:id="62"/>
      <w:r>
        <w:rPr>
          <w:b w:val="0"/>
          <w:bCs w:val="0"/>
        </w:rPr>
      </w:r>
      <w:bookmarkEnd w:id="63"/>
      <w:r>
        <w:rPr>
          <w:b w:val="0"/>
          <w:bCs w:val="0"/>
        </w:rPr>
      </w:r>
      <w:bookmarkEnd w:id="64"/>
      <w:r>
        <w:rPr>
          <w:b w:val="0"/>
          <w:bCs w:val="0"/>
        </w:rPr>
      </w:r>
      <w:bookmarkEnd w:id="65"/>
      <w:r>
        <w:rPr>
          <w:b w:val="0"/>
          <w:bCs w:val="0"/>
          <w:i/>
          <w:color w:val="548dd4"/>
        </w:rPr>
      </w:r>
      <w:r>
        <w:rPr>
          <w:b w:val="0"/>
          <w:bCs w:val="0"/>
          <w:i/>
          <w:color w:val="548dd4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66" w:name="_Toc183079702"/>
      <w:r/>
      <w:bookmarkStart w:id="67" w:name="_Ref183096986"/>
      <w:r/>
      <w:bookmarkStart w:id="68" w:name="_Toc184153922"/>
      <w:r/>
      <w:bookmarkStart w:id="69" w:name="_Toc184154203"/>
      <w:r>
        <w:t xml:space="preserve">Объем поставляемых товаров: в соответствии с </w:t>
      </w:r>
      <w:r>
        <w:t xml:space="preserve">Р</w:t>
      </w:r>
      <w:r>
        <w:t xml:space="preserve">азделом </w:t>
      </w:r>
      <w:r>
        <w:t xml:space="preserve">7</w:t>
      </w:r>
      <w:r>
        <w:t xml:space="preserve"> «Техническая часть» </w:t>
      </w:r>
      <w:r>
        <w:t xml:space="preserve">Извещения</w:t>
      </w:r>
      <w:r>
        <w:t xml:space="preserve">.</w:t>
      </w:r>
      <w:bookmarkEnd w:id="66"/>
      <w:r/>
      <w:bookmarkEnd w:id="67"/>
      <w:r/>
      <w:bookmarkEnd w:id="68"/>
      <w:r/>
      <w:bookmarkEnd w:id="69"/>
      <w:r/>
      <w:r/>
    </w:p>
    <w:p>
      <w:pPr>
        <w:pStyle w:val="1473"/>
        <w:numPr>
          <w:ilvl w:val="0"/>
          <w:numId w:val="0"/>
        </w:numPr>
        <w:ind w:firstLine="709"/>
        <w:spacing w:before="0" w:line="240" w:lineRule="auto"/>
        <w:tabs>
          <w:tab w:val="left" w:pos="851" w:leader="none"/>
        </w:tabs>
        <w:rPr>
          <w:sz w:val="24"/>
        </w:rPr>
      </w:pPr>
      <w:r>
        <w:rPr>
          <w:sz w:val="24"/>
        </w:rPr>
        <w:t xml:space="preserve">Подробное описание и требования к закупаемому товару, а также условия договора содержатся в </w:t>
      </w:r>
      <w:r>
        <w:rPr>
          <w:sz w:val="24"/>
        </w:rPr>
        <w:t xml:space="preserve">Извещении</w:t>
      </w:r>
      <w:r>
        <w:rPr>
          <w:sz w:val="24"/>
        </w:rPr>
        <w:t xml:space="preserve"> о проведении закупки.</w:t>
      </w:r>
      <w:r>
        <w:rPr>
          <w:sz w:val="24"/>
        </w:rPr>
      </w:r>
      <w:r>
        <w:rPr>
          <w:sz w:val="24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467"/>
          <w:sz w:val="24"/>
          <w:szCs w:val="24"/>
        </w:rPr>
        <w:outlineLvl w:val="0"/>
      </w:pPr>
      <w:r/>
      <w:bookmarkStart w:id="70" w:name="_Toc183079703"/>
      <w:r/>
      <w:bookmarkStart w:id="71" w:name="_Toc184153923"/>
      <w:r/>
      <w:bookmarkStart w:id="72" w:name="_Toc184154204"/>
      <w:r>
        <w:rPr>
          <w:rStyle w:val="1467"/>
          <w:sz w:val="24"/>
          <w:szCs w:val="24"/>
        </w:rPr>
        <w:t xml:space="preserve">Сроки поставки товара, выполнения работ, оказания услуг: в соответствии с </w:t>
      </w:r>
      <w:r>
        <w:rPr>
          <w:rStyle w:val="1467"/>
          <w:sz w:val="24"/>
          <w:szCs w:val="24"/>
        </w:rPr>
        <w:t xml:space="preserve">Раздел</w:t>
      </w:r>
      <w:r>
        <w:rPr>
          <w:rStyle w:val="1467"/>
          <w:sz w:val="24"/>
          <w:szCs w:val="24"/>
        </w:rPr>
        <w:t xml:space="preserve">ом </w:t>
      </w:r>
      <w:r>
        <w:rPr>
          <w:rStyle w:val="1467"/>
          <w:sz w:val="24"/>
          <w:szCs w:val="24"/>
        </w:rPr>
        <w:t xml:space="preserve">7</w:t>
      </w:r>
      <w:r>
        <w:rPr>
          <w:rStyle w:val="1467"/>
          <w:sz w:val="24"/>
          <w:szCs w:val="24"/>
        </w:rPr>
        <w:t xml:space="preserve"> «Техническая часть» </w:t>
      </w:r>
      <w:r>
        <w:t xml:space="preserve">Извещения</w:t>
      </w:r>
      <w:r>
        <w:rPr>
          <w:rStyle w:val="1467"/>
          <w:sz w:val="24"/>
          <w:szCs w:val="24"/>
        </w:rPr>
        <w:t xml:space="preserve">.</w:t>
      </w:r>
      <w:bookmarkEnd w:id="70"/>
      <w:r/>
      <w:bookmarkEnd w:id="71"/>
      <w:r/>
      <w:bookmarkEnd w:id="72"/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73" w:name="_Toc183079704"/>
      <w:r/>
      <w:bookmarkStart w:id="74" w:name="_Toc184153924"/>
      <w:r/>
      <w:bookmarkStart w:id="75" w:name="_Toc184154205"/>
      <w:r>
        <w:t xml:space="preserve">Место поставки товара: в соответствии с </w:t>
      </w:r>
      <w:r>
        <w:t xml:space="preserve">Раздел</w:t>
      </w:r>
      <w:r>
        <w:t xml:space="preserve">ом </w:t>
      </w:r>
      <w:r>
        <w:t xml:space="preserve">7</w:t>
      </w:r>
      <w:r>
        <w:t xml:space="preserve"> «Техническая часть» </w:t>
      </w:r>
      <w:r>
        <w:t xml:space="preserve">Извещения</w:t>
      </w:r>
      <w:r>
        <w:t xml:space="preserve">.</w:t>
      </w:r>
      <w:bookmarkEnd w:id="73"/>
      <w:r/>
      <w:bookmarkEnd w:id="74"/>
      <w:r/>
      <w:bookmarkEnd w:id="75"/>
      <w:r/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bCs w:val="0"/>
          <w:i w:val="0"/>
          <w:color w:val="000000" w:themeColor="text1"/>
        </w:rPr>
        <w:outlineLvl w:val="0"/>
      </w:pPr>
      <w:r/>
      <w:bookmarkStart w:id="76" w:name="_Toc183079705"/>
      <w:r/>
      <w:bookmarkStart w:id="77" w:name="_Ref183097407"/>
      <w:r/>
      <w:bookmarkStart w:id="78" w:name="_Toc184153925"/>
      <w:r/>
      <w:bookmarkStart w:id="79" w:name="_Toc184154206"/>
      <w:r>
        <w:rPr>
          <w:rStyle w:val="1467"/>
          <w:sz w:val="24"/>
          <w:szCs w:val="24"/>
        </w:rPr>
        <w:t xml:space="preserve">Сведения о начальной (максимальной) цене договора (лота): </w:t>
      </w:r>
      <w:r>
        <w:rPr>
          <w:rStyle w:val="1467"/>
          <w:sz w:val="24"/>
          <w:szCs w:val="24"/>
        </w:rPr>
        <w:t xml:space="preserve">4 638 251,37</w:t>
      </w:r>
      <w:r>
        <w:rPr>
          <w:rStyle w:val="1467"/>
          <w:sz w:val="24"/>
          <w:szCs w:val="24"/>
        </w:rPr>
        <w:t xml:space="preserve"> </w:t>
      </w:r>
      <w:r>
        <w:rPr>
          <w:i w:val="0"/>
          <w:iCs w:val="0"/>
          <w:color w:val="000000" w:themeColor="text1"/>
        </w:rPr>
        <w:t xml:space="preserve">руб. без НДС.</w:t>
      </w:r>
      <w:bookmarkEnd w:id="76"/>
      <w:r>
        <w:rPr>
          <w:i w:val="0"/>
          <w:iCs w:val="0"/>
          <w:color w:val="000000" w:themeColor="text1"/>
        </w:rPr>
      </w:r>
      <w:bookmarkEnd w:id="77"/>
      <w:r>
        <w:rPr>
          <w:i w:val="0"/>
          <w:iCs w:val="0"/>
          <w:color w:val="000000" w:themeColor="text1"/>
        </w:rPr>
      </w:r>
      <w:bookmarkEnd w:id="78"/>
      <w:r>
        <w:rPr>
          <w:i w:val="0"/>
          <w:iCs w:val="0"/>
          <w:color w:val="000000" w:themeColor="text1"/>
        </w:rPr>
      </w:r>
      <w:bookmarkEnd w:id="79"/>
      <w:r>
        <w:rPr>
          <w:bCs w:val="0"/>
          <w:i w:val="0"/>
          <w:color w:val="000000" w:themeColor="text1"/>
        </w:rPr>
      </w:r>
      <w:r>
        <w:rPr>
          <w:bCs w:val="0"/>
          <w:i w:val="0"/>
          <w:color w:val="000000" w:themeColor="text1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color w:val="000000" w:themeColor="text1"/>
        </w:rPr>
        <w:outlineLvl w:val="0"/>
      </w:pPr>
      <w:r/>
      <w:bookmarkStart w:id="80" w:name="_Toc183079706"/>
      <w:r/>
      <w:bookmarkStart w:id="81" w:name="_Ref183097238"/>
      <w:r/>
      <w:bookmarkStart w:id="82" w:name="_Toc184153926"/>
      <w:r/>
      <w:bookmarkStart w:id="83" w:name="_Toc184154207"/>
      <w:r>
        <w:t xml:space="preserve">Обеспечение исполнения обязательств, связанных с подачей заявки на участие в закупке:</w:t>
      </w:r>
      <w:bookmarkEnd w:id="80"/>
      <w:r>
        <w:rPr>
          <w:color w:val="000000" w:themeColor="text1"/>
        </w:rPr>
      </w:r>
      <w:bookmarkEnd w:id="81"/>
      <w:r>
        <w:rPr>
          <w:color w:val="000000" w:themeColor="text1"/>
        </w:rPr>
      </w:r>
      <w:bookmarkEnd w:id="82"/>
      <w:r>
        <w:rPr>
          <w:color w:val="000000" w:themeColor="text1"/>
        </w:rPr>
      </w:r>
      <w:bookmarkEnd w:id="83"/>
      <w:r>
        <w:rPr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не требуется.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467"/>
          <w:sz w:val="24"/>
          <w:szCs w:val="24"/>
        </w:rPr>
        <w:outlineLvl w:val="0"/>
      </w:pPr>
      <w:r/>
      <w:bookmarkStart w:id="84" w:name="_Toc183079707"/>
      <w:r/>
      <w:bookmarkStart w:id="85" w:name="_Toc184153927"/>
      <w:r/>
      <w:bookmarkStart w:id="86" w:name="_Toc184154208"/>
      <w:r>
        <w:rPr>
          <w:rStyle w:val="1467"/>
          <w:sz w:val="24"/>
          <w:szCs w:val="24"/>
        </w:rPr>
        <w:t xml:space="preserve">Требования, предъявляемые к </w:t>
      </w:r>
      <w:r>
        <w:rPr>
          <w:rStyle w:val="1467"/>
          <w:sz w:val="24"/>
          <w:szCs w:val="24"/>
        </w:rPr>
        <w:t xml:space="preserve">Участник</w:t>
      </w:r>
      <w:r>
        <w:rPr>
          <w:rStyle w:val="1467"/>
          <w:sz w:val="24"/>
          <w:szCs w:val="24"/>
        </w:rPr>
        <w:t xml:space="preserve">ам закупки: в соответствии с требованиями, установленными в </w:t>
      </w:r>
      <w:r>
        <w:t xml:space="preserve">Извещении</w:t>
      </w:r>
      <w:r>
        <w:rPr>
          <w:rStyle w:val="1467"/>
          <w:sz w:val="24"/>
          <w:szCs w:val="24"/>
        </w:rPr>
        <w:t xml:space="preserve">.</w:t>
      </w:r>
      <w:bookmarkEnd w:id="84"/>
      <w:r/>
      <w:bookmarkEnd w:id="85"/>
      <w:r/>
      <w:bookmarkEnd w:id="86"/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i/>
          <w:color w:val="000000" w:themeColor="text1"/>
        </w:rPr>
        <w:outlineLvl w:val="0"/>
      </w:pPr>
      <w:r/>
      <w:bookmarkStart w:id="87" w:name="_Toc183079708"/>
      <w:r/>
      <w:bookmarkStart w:id="88" w:name="_Toc184153928"/>
      <w:r/>
      <w:bookmarkStart w:id="89" w:name="_Toc184154209"/>
      <w:r>
        <w:rPr>
          <w:rStyle w:val="1467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</w:t>
      </w:r>
      <w:r>
        <w:rPr>
          <w:rStyle w:val="1467"/>
          <w:color w:val="000000" w:themeColor="text1"/>
          <w:sz w:val="24"/>
          <w:szCs w:val="24"/>
        </w:rPr>
        <w:t xml:space="preserve"> </w:t>
      </w:r>
      <w:r>
        <w:rPr>
          <w:i/>
          <w:color w:val="000000" w:themeColor="text1"/>
        </w:rPr>
        <w:t xml:space="preserve">в соответствии с </w:t>
      </w:r>
      <w:r>
        <w:rPr>
          <w:i/>
          <w:color w:val="000000" w:themeColor="text1"/>
        </w:rPr>
        <w:t xml:space="preserve">Раздел</w:t>
      </w:r>
      <w:r>
        <w:rPr>
          <w:i/>
          <w:color w:val="000000" w:themeColor="text1"/>
        </w:rPr>
        <w:t xml:space="preserve">ом </w:t>
      </w:r>
      <w:r>
        <w:rPr>
          <w:i/>
          <w:color w:val="000000" w:themeColor="text1"/>
        </w:rPr>
        <w:t xml:space="preserve">7</w:t>
      </w:r>
      <w:r>
        <w:rPr>
          <w:i/>
          <w:color w:val="000000" w:themeColor="text1"/>
        </w:rPr>
        <w:t xml:space="preserve"> «Техническая часть» </w:t>
      </w:r>
      <w:r>
        <w:rPr>
          <w:i/>
          <w:color w:val="000000" w:themeColor="text1"/>
        </w:rPr>
        <w:t xml:space="preserve">Извещения.</w:t>
      </w:r>
      <w:bookmarkEnd w:id="87"/>
      <w:r>
        <w:rPr>
          <w:color w:val="000000" w:themeColor="text1"/>
        </w:rPr>
      </w:r>
      <w:bookmarkEnd w:id="88"/>
      <w:r>
        <w:rPr>
          <w:color w:val="000000" w:themeColor="text1"/>
        </w:rPr>
      </w:r>
      <w:bookmarkEnd w:id="89"/>
      <w:r>
        <w:rPr>
          <w:i/>
          <w:color w:val="000000" w:themeColor="text1"/>
        </w:rPr>
      </w:r>
      <w:r>
        <w:rPr>
          <w:i/>
          <w:color w:val="000000" w:themeColor="text1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90" w:name="_Toc183079709"/>
      <w:r/>
      <w:bookmarkStart w:id="91" w:name="_Ref183097308"/>
      <w:r/>
      <w:bookmarkStart w:id="92" w:name="_Toc184153929"/>
      <w:r/>
      <w:bookmarkStart w:id="93" w:name="_Toc184154210"/>
      <w:r>
        <w:rPr>
          <w:rStyle w:val="1467"/>
          <w:sz w:val="24"/>
          <w:szCs w:val="24"/>
        </w:rPr>
        <w:t xml:space="preserve">Возможность проведения переторжки: </w:t>
      </w:r>
      <w:r>
        <w:rPr>
          <w:b/>
        </w:rPr>
        <w:t xml:space="preserve">невозможно</w:t>
      </w:r>
      <w:bookmarkEnd w:id="90"/>
      <w:r/>
      <w:bookmarkEnd w:id="91"/>
      <w:r/>
      <w:bookmarkEnd w:id="92"/>
      <w:r/>
      <w:bookmarkEnd w:id="93"/>
      <w:r/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467"/>
          <w:sz w:val="24"/>
          <w:szCs w:val="24"/>
        </w:rPr>
        <w:outlineLvl w:val="0"/>
      </w:pPr>
      <w:r/>
      <w:bookmarkStart w:id="94" w:name="_Toc170127762"/>
      <w:r/>
      <w:bookmarkStart w:id="95" w:name="_Ref170128607"/>
      <w:r/>
      <w:bookmarkStart w:id="96" w:name="_Ref170128990"/>
      <w:r/>
      <w:bookmarkStart w:id="97" w:name="_Toc524680342"/>
      <w:r/>
      <w:bookmarkStart w:id="98" w:name="_Toc524680538"/>
      <w:r/>
      <w:bookmarkStart w:id="99" w:name="_Toc524680736"/>
      <w:r/>
      <w:bookmarkStart w:id="100" w:name="_Ref177634192"/>
      <w:r/>
      <w:bookmarkStart w:id="101" w:name="_Ref177655291"/>
      <w:r/>
      <w:bookmarkStart w:id="102" w:name="_Toc184154972"/>
      <w:r/>
      <w:bookmarkStart w:id="103" w:name="_Ref188456627"/>
      <w:r/>
      <w:bookmarkStart w:id="104" w:name="_Ref188540595"/>
      <w:r>
        <w:t xml:space="preserve">Сведения о предоставлении </w:t>
      </w:r>
      <w:bookmarkEnd w:id="94"/>
      <w:r/>
      <w:bookmarkEnd w:id="95"/>
      <w:r/>
      <w:bookmarkEnd w:id="96"/>
      <w:r/>
      <w:bookmarkEnd w:id="97"/>
      <w:r/>
      <w:bookmarkEnd w:id="98"/>
      <w:r/>
      <w:bookmarkEnd w:id="99"/>
      <w:r/>
      <w:bookmarkEnd w:id="100"/>
      <w:r/>
      <w:bookmarkEnd w:id="101"/>
      <w:r/>
      <w:bookmarkEnd w:id="102"/>
      <w:r>
        <w:t xml:space="preserve">национального режима:</w:t>
      </w:r>
      <w:r>
        <w:t xml:space="preserve"> </w:t>
      </w:r>
      <w: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>
        <w:t xml:space="preserve">в соответствии с Постановлением Правительства Российской Федерации от </w:t>
      </w:r>
      <w:r>
        <w:t xml:space="preserve">23.12.2024 № 1875</w:t>
      </w:r>
      <w:r>
        <w:t xml:space="preserve">.</w:t>
      </w:r>
      <w:bookmarkEnd w:id="103"/>
      <w:r>
        <w:t xml:space="preserve"> </w:t>
      </w:r>
      <w:bookmarkStart w:id="105" w:name="_Hlk188472094"/>
      <w:r>
        <w:t xml:space="preserve">Перечень кодов ОКПД 2 для целей определения порядка предоставления национального режима содержится в файле «</w:t>
      </w:r>
      <w:r>
        <w:rPr>
          <w:b/>
        </w:rPr>
        <w:t xml:space="preserve">Коды ОКПД2 по позициям</w:t>
      </w:r>
      <w:r>
        <w:t xml:space="preserve">» являющ</w:t>
      </w:r>
      <w:r>
        <w:t xml:space="preserve">и</w:t>
      </w:r>
      <w:r>
        <w:t xml:space="preserve">мся неотъемлемой частью настоящего Извещения.</w:t>
      </w:r>
      <w:bookmarkEnd w:id="104"/>
      <w:r/>
      <w:bookmarkEnd w:id="105"/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06" w:name="_Toc183079711"/>
      <w:r/>
      <w:bookmarkStart w:id="107" w:name="_Toc184153931"/>
      <w:r/>
      <w:bookmarkStart w:id="108" w:name="_Toc184154212"/>
      <w:r>
        <w:t xml:space="preserve">Срок, место и порядок предоставления </w:t>
      </w:r>
      <w:r>
        <w:t xml:space="preserve">Извещения</w:t>
      </w:r>
      <w:r>
        <w:t xml:space="preserve">:</w:t>
      </w:r>
      <w:bookmarkEnd w:id="106"/>
      <w:r/>
      <w:bookmarkEnd w:id="107"/>
      <w:r/>
      <w:bookmarkEnd w:id="108"/>
      <w:r/>
      <w:r/>
    </w:p>
    <w:p>
      <w:pPr>
        <w:pStyle w:val="1473"/>
        <w:numPr>
          <w:ilvl w:val="0"/>
          <w:numId w:val="0"/>
        </w:numPr>
        <w:ind w:firstLine="709"/>
        <w:spacing w:after="60" w:line="240" w:lineRule="auto"/>
        <w:rPr>
          <w:sz w:val="24"/>
        </w:rPr>
      </w:pPr>
      <w:r>
        <w:rPr>
          <w:sz w:val="24"/>
        </w:rPr>
        <w:t xml:space="preserve">Извещение</w:t>
      </w:r>
      <w:r>
        <w:rPr>
          <w:sz w:val="24"/>
        </w:rPr>
        <w:t xml:space="preserve"> находится в открытом доступе на электронной торговой площадке и на сайте, указанные в п</w:t>
      </w:r>
      <w:r>
        <w:rPr>
          <w:sz w:val="24"/>
        </w:rPr>
        <w:t xml:space="preserve">ункте</w:t>
      </w:r>
      <w:r>
        <w:rPr>
          <w:sz w:val="24"/>
        </w:rPr>
        <w:t xml:space="preserve"> </w:t>
      </w:r>
      <w:r>
        <w:rPr>
          <w:sz w:val="24"/>
        </w:rPr>
        <w:fldChar w:fldCharType="begin"/>
      </w:r>
      <w:r>
        <w:rPr>
          <w:sz w:val="24"/>
        </w:rPr>
        <w:instrText xml:space="preserve"> REF _Ref183096939 \r \h </w:instrText>
      </w:r>
      <w:r>
        <w:rPr>
          <w:sz w:val="24"/>
        </w:rPr>
        <w:fldChar w:fldCharType="separate"/>
      </w:r>
      <w:r>
        <w:rPr>
          <w:sz w:val="24"/>
        </w:rPr>
        <w:t xml:space="preserve">3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  <w:r>
        <w:rPr>
          <w:sz w:val="24"/>
        </w:rPr>
        <w:t xml:space="preserve">Раздела 1 «Извещение о проведении закупки»</w:t>
      </w:r>
      <w:r>
        <w:rPr>
          <w:sz w:val="24"/>
        </w:rPr>
        <w:t xml:space="preserve">, начиная с даты размещения настоящего </w:t>
      </w:r>
      <w:r>
        <w:rPr>
          <w:sz w:val="24"/>
        </w:rPr>
        <w:t xml:space="preserve">Извеще</w:t>
      </w:r>
      <w:r>
        <w:rPr>
          <w:sz w:val="24"/>
        </w:rPr>
        <w:t xml:space="preserve">ния.</w:t>
      </w:r>
      <w:r>
        <w:rPr>
          <w:sz w:val="24"/>
        </w:rPr>
      </w:r>
      <w:r>
        <w:rPr>
          <w:sz w:val="24"/>
        </w:rPr>
      </w:r>
    </w:p>
    <w:p>
      <w:pPr>
        <w:pStyle w:val="1473"/>
        <w:numPr>
          <w:ilvl w:val="0"/>
          <w:numId w:val="0"/>
        </w:numPr>
        <w:ind w:firstLine="709"/>
        <w:spacing w:before="0" w:line="240" w:lineRule="auto"/>
        <w:rPr>
          <w:sz w:val="24"/>
        </w:rPr>
      </w:pPr>
      <w:r>
        <w:rPr>
          <w:sz w:val="24"/>
        </w:rPr>
        <w:t xml:space="preserve">Извещение</w:t>
      </w:r>
      <w:r>
        <w:rPr>
          <w:sz w:val="24"/>
        </w:rPr>
        <w:t xml:space="preserve"> предоставляется лицу через функционал электронной торговой площадки.</w:t>
      </w:r>
      <w:r>
        <w:rPr>
          <w:sz w:val="24"/>
        </w:rPr>
      </w:r>
      <w:r>
        <w:rPr>
          <w:sz w:val="24"/>
        </w:rPr>
      </w:r>
    </w:p>
    <w:p>
      <w:pPr>
        <w:pStyle w:val="1473"/>
        <w:numPr>
          <w:ilvl w:val="0"/>
          <w:numId w:val="0"/>
        </w:numPr>
        <w:ind w:firstLine="709"/>
        <w:spacing w:after="60" w:line="240" w:lineRule="auto"/>
        <w:rPr>
          <w:sz w:val="24"/>
        </w:rPr>
      </w:pPr>
      <w:r>
        <w:rPr>
          <w:sz w:val="24"/>
        </w:rPr>
        <w:t xml:space="preserve">Плата за предоставление </w:t>
      </w:r>
      <w:r>
        <w:rPr>
          <w:sz w:val="24"/>
        </w:rPr>
        <w:t xml:space="preserve">Извещения</w:t>
      </w:r>
      <w:r>
        <w:rPr>
          <w:sz w:val="24"/>
        </w:rPr>
        <w:t xml:space="preserve"> не взимается.</w:t>
      </w:r>
      <w:r>
        <w:rPr>
          <w:sz w:val="24"/>
        </w:rPr>
      </w:r>
      <w:r>
        <w:rPr>
          <w:sz w:val="24"/>
        </w:rPr>
      </w:r>
    </w:p>
    <w:p>
      <w:pPr>
        <w:pStyle w:val="1473"/>
        <w:numPr>
          <w:ilvl w:val="0"/>
          <w:numId w:val="0"/>
        </w:numPr>
        <w:ind w:firstLine="709"/>
        <w:spacing w:after="60" w:line="240" w:lineRule="auto"/>
        <w:rPr>
          <w:sz w:val="24"/>
        </w:rPr>
      </w:pPr>
      <w:r>
        <w:rPr>
          <w:sz w:val="24"/>
        </w:rPr>
        <w:t xml:space="preserve">Извещение</w:t>
      </w:r>
      <w:r>
        <w:rPr>
          <w:sz w:val="24"/>
        </w:rPr>
        <w:t xml:space="preserve"> предоставляется в течение срока, определенного регламентами работы электронной торговой площадки.</w:t>
      </w:r>
      <w:r>
        <w:rPr>
          <w:sz w:val="24"/>
        </w:rPr>
      </w:r>
      <w:r>
        <w:rPr>
          <w:sz w:val="24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09" w:name="_Toc183079712"/>
      <w:r/>
      <w:bookmarkStart w:id="110" w:name="_Ref183097051"/>
      <w:r/>
      <w:bookmarkStart w:id="111" w:name="_Toc184153932"/>
      <w:r/>
      <w:bookmarkStart w:id="112" w:name="_Toc184154213"/>
      <w:r/>
      <w:bookmarkStart w:id="113" w:name="_Hlk146803851"/>
      <w:r>
        <w:t xml:space="preserve">Дата начала предоставления разъяснений </w:t>
      </w:r>
      <w:r>
        <w:t xml:space="preserve">Извещения</w:t>
      </w:r>
      <w:r>
        <w:t xml:space="preserve">: с даты публикации </w:t>
      </w:r>
      <w:r>
        <w:t xml:space="preserve">Извеще</w:t>
      </w:r>
      <w:r>
        <w:t xml:space="preserve">ния.</w:t>
      </w:r>
      <w:bookmarkEnd w:id="109"/>
      <w:r/>
      <w:bookmarkEnd w:id="110"/>
      <w:r/>
      <w:bookmarkEnd w:id="111"/>
      <w:r/>
      <w:bookmarkEnd w:id="112"/>
      <w:r/>
      <w:r/>
    </w:p>
    <w:p>
      <w:pPr>
        <w:pStyle w:val="1524"/>
        <w:contextualSpacing w:val="0"/>
        <w:ind w:left="0" w:firstLine="709"/>
        <w:jc w:val="both"/>
        <w:spacing w:before="60" w:after="60"/>
        <w:rPr>
          <w:color w:val="548dd4"/>
        </w:rPr>
      </w:pPr>
      <w:r>
        <w:rPr>
          <w:iCs/>
        </w:rPr>
        <w:t xml:space="preserve">Дата окончания срока предоставления разъяснений </w:t>
      </w:r>
      <w:r>
        <w:rPr>
          <w:iCs/>
        </w:rPr>
        <w:t xml:space="preserve">Извещения</w:t>
      </w:r>
      <w:r>
        <w:rPr>
          <w:iCs/>
        </w:rPr>
        <w:t xml:space="preserve">:</w:t>
      </w:r>
      <w:r>
        <w:rPr>
          <w:i/>
          <w:color w:val="548dd4"/>
        </w:rPr>
        <w:t xml:space="preserve"> </w:t>
      </w:r>
      <w:r>
        <w:rPr>
          <w:bCs/>
          <w:iCs/>
        </w:rPr>
        <w:t xml:space="preserve">за 3 рабочих дня до окончания срока подачи предложений.</w:t>
      </w:r>
      <w:r>
        <w:rPr>
          <w:color w:val="548dd4"/>
        </w:rPr>
      </w:r>
      <w:r>
        <w:rPr>
          <w:color w:val="548dd4"/>
        </w:rPr>
      </w:r>
    </w:p>
    <w:p>
      <w:pPr>
        <w:pStyle w:val="1524"/>
        <w:contextualSpacing w:val="0"/>
        <w:ind w:left="0" w:firstLine="709"/>
        <w:jc w:val="both"/>
        <w:spacing w:before="60" w:after="60"/>
        <w:rPr>
          <w:bCs/>
          <w:iCs/>
        </w:rPr>
      </w:pPr>
      <w:r>
        <w:rPr>
          <w:bCs/>
          <w:iCs/>
        </w:rPr>
        <w:t xml:space="preserve"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  <w:r>
        <w:rPr>
          <w:bCs/>
          <w:iCs/>
        </w:rPr>
      </w:r>
      <w:r>
        <w:rPr>
          <w:bCs/>
          <w:iCs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467"/>
          <w:sz w:val="24"/>
          <w:szCs w:val="24"/>
        </w:rPr>
        <w:outlineLvl w:val="0"/>
      </w:pPr>
      <w:r/>
      <w:bookmarkStart w:id="114" w:name="_Toc183079713"/>
      <w:r/>
      <w:bookmarkStart w:id="115" w:name="_Toc184153933"/>
      <w:r/>
      <w:bookmarkStart w:id="116" w:name="_Toc184154214"/>
      <w:r/>
      <w:bookmarkEnd w:id="113"/>
      <w:r>
        <w:rPr>
          <w:rStyle w:val="1467"/>
          <w:sz w:val="24"/>
          <w:szCs w:val="24"/>
        </w:rPr>
        <w:t xml:space="preserve">Внесение изменений в </w:t>
      </w:r>
      <w:r>
        <w:rPr>
          <w:rStyle w:val="1467"/>
          <w:sz w:val="24"/>
          <w:szCs w:val="24"/>
        </w:rPr>
        <w:t xml:space="preserve">Извещение</w:t>
      </w:r>
      <w:r>
        <w:rPr>
          <w:rStyle w:val="1467"/>
          <w:sz w:val="24"/>
          <w:szCs w:val="24"/>
        </w:rPr>
        <w:t xml:space="preserve">: в соответствии с требованиями, установленными в </w:t>
      </w:r>
      <w:r>
        <w:rPr>
          <w:rStyle w:val="1467"/>
          <w:sz w:val="24"/>
          <w:szCs w:val="24"/>
        </w:rPr>
        <w:t xml:space="preserve">Извещении</w:t>
      </w:r>
      <w:r>
        <w:rPr>
          <w:rStyle w:val="1467"/>
          <w:sz w:val="24"/>
          <w:szCs w:val="24"/>
        </w:rPr>
        <w:t xml:space="preserve">.</w:t>
      </w:r>
      <w:bookmarkEnd w:id="114"/>
      <w:r/>
      <w:bookmarkEnd w:id="115"/>
      <w:r/>
      <w:bookmarkEnd w:id="116"/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17" w:name="_Toc183079714"/>
      <w:r/>
      <w:bookmarkStart w:id="118" w:name="_Ref183097264"/>
      <w:r/>
      <w:bookmarkStart w:id="119" w:name="_Toc184153934"/>
      <w:r/>
      <w:bookmarkStart w:id="120" w:name="_Toc184154215"/>
      <w: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b/>
          <w:bCs/>
          <w:i w:val="0"/>
          <w:iCs w:val="0"/>
          <w:color w:val="000000" w:themeColor="text1"/>
        </w:rPr>
        <w:t xml:space="preserve">до 12:00 (по московскому времени) «17» июля 2026 года</w:t>
      </w:r>
      <w:r>
        <w:t xml:space="preserve"> через соответствующий функционал электронной торговой площадки, указанный в пункте </w:t>
      </w:r>
      <w:r>
        <w:fldChar w:fldCharType="begin"/>
      </w:r>
      <w:r>
        <w:instrText xml:space="preserve"> REF _Ref183096953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bookmarkEnd w:id="117"/>
      <w:r/>
      <w:bookmarkEnd w:id="118"/>
      <w:r/>
      <w:bookmarkEnd w:id="119"/>
      <w:r/>
      <w:bookmarkEnd w:id="120"/>
      <w:r/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tabs>
          <w:tab w:val="clear" w:pos="0" w:leader="none"/>
          <w:tab w:val="num" w:pos="851" w:leader="none"/>
        </w:tabs>
        <w:rPr>
          <w:color w:val="000000" w:themeColor="text1"/>
        </w:rPr>
        <w:outlineLvl w:val="0"/>
      </w:pPr>
      <w:r/>
      <w:bookmarkStart w:id="121" w:name="_Toc183079715"/>
      <w:r/>
      <w:bookmarkStart w:id="122" w:name="_Ref183097271"/>
      <w:r/>
      <w:bookmarkStart w:id="123" w:name="_Toc184153935"/>
      <w:r/>
      <w:bookmarkStart w:id="124" w:name="_Toc184154216"/>
      <w:r/>
      <w:bookmarkStart w:id="125" w:name="_Hlk146803949"/>
      <w:r>
        <w:t xml:space="preserve">Возможность проведения уторговывания: </w:t>
      </w:r>
      <w:r>
        <w:rPr>
          <w:i/>
          <w:color w:val="000000" w:themeColor="text1"/>
        </w:rPr>
        <w:t xml:space="preserve">Возможно.</w:t>
      </w:r>
      <w:bookmarkEnd w:id="121"/>
      <w:r>
        <w:rPr>
          <w:color w:val="000000" w:themeColor="text1"/>
        </w:rPr>
      </w:r>
      <w:bookmarkEnd w:id="122"/>
      <w:r>
        <w:rPr>
          <w:color w:val="000000" w:themeColor="text1"/>
        </w:rPr>
      </w:r>
      <w:bookmarkEnd w:id="123"/>
      <w:r>
        <w:rPr>
          <w:color w:val="000000" w:themeColor="text1"/>
        </w:rPr>
      </w:r>
      <w:bookmarkEnd w:id="124"/>
      <w:r>
        <w:rPr>
          <w:color w:val="000000" w:themeColor="text1"/>
        </w:rPr>
        <w:t xml:space="preserve"> 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524"/>
        <w:contextualSpacing w:val="0"/>
        <w:ind w:left="0" w:firstLine="709"/>
        <w:jc w:val="both"/>
        <w:spacing w:before="60" w:after="60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Предусмотрен этап проведения уторговывания в соответствии с функционалом ЭТП.</w:t>
      </w:r>
      <w:r>
        <w:rPr>
          <w:i/>
          <w:color w:val="000000" w:themeColor="text1"/>
        </w:rPr>
      </w:r>
      <w:r>
        <w:rPr>
          <w:i/>
          <w:color w:val="000000" w:themeColor="text1"/>
        </w:rPr>
      </w:r>
    </w:p>
    <w:p>
      <w:pPr>
        <w:pStyle w:val="1524"/>
        <w:contextualSpacing w:val="0"/>
        <w:ind w:left="0" w:firstLine="709"/>
        <w:jc w:val="both"/>
        <w:spacing w:before="60" w:after="60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Ожидание этапа уторговывания: в течение 1 часа с момента окончания срока подачи заявок.</w:t>
      </w:r>
      <w:r>
        <w:rPr>
          <w:i/>
          <w:color w:val="000000" w:themeColor="text1"/>
        </w:rPr>
      </w:r>
      <w:r>
        <w:rPr>
          <w:i/>
          <w:color w:val="000000" w:themeColor="text1"/>
        </w:rPr>
      </w:r>
    </w:p>
    <w:p>
      <w:pPr>
        <w:pStyle w:val="1524"/>
        <w:contextualSpacing w:val="0"/>
        <w:ind w:left="0" w:firstLine="709"/>
        <w:jc w:val="both"/>
        <w:spacing w:before="60" w:after="60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Проведение уторговывания: не более 3-х часов с момента начала торговой сессии.</w:t>
      </w:r>
      <w:r>
        <w:rPr>
          <w:i/>
          <w:color w:val="000000" w:themeColor="text1"/>
        </w:rPr>
      </w:r>
      <w:r>
        <w:rPr>
          <w:i/>
          <w:color w:val="000000" w:themeColor="text1"/>
        </w:rPr>
      </w:r>
    </w:p>
    <w:p>
      <w:pPr>
        <w:pStyle w:val="1524"/>
        <w:contextualSpacing w:val="0"/>
        <w:ind w:left="0" w:firstLine="709"/>
        <w:jc w:val="both"/>
        <w:spacing w:before="60" w:after="60"/>
        <w:rPr>
          <w:b/>
          <w:bCs/>
          <w:i/>
          <w:color w:val="000000" w:themeColor="text1"/>
        </w:rPr>
      </w:pPr>
      <w:r>
        <w:rPr>
          <w:i/>
          <w:color w:val="000000" w:themeColor="text1"/>
        </w:rPr>
        <w:t xml:space="preserve">Загрузка окончательных предложений: </w:t>
      </w:r>
      <w:r>
        <w:rPr>
          <w:b/>
          <w:bCs/>
          <w:i/>
          <w:color w:val="000000" w:themeColor="text1"/>
        </w:rPr>
        <w:t xml:space="preserve">до «20» июля 2026 г. до 12:00.  </w:t>
      </w:r>
      <w:r>
        <w:rPr>
          <w:b/>
          <w:bCs/>
          <w:i/>
          <w:color w:val="000000" w:themeColor="text1"/>
        </w:rPr>
      </w:r>
      <w:r>
        <w:rPr>
          <w:b/>
          <w:bCs/>
          <w:i/>
          <w:color w:val="000000" w:themeColor="text1"/>
        </w:rPr>
      </w:r>
    </w:p>
    <w:p>
      <w:pPr>
        <w:pStyle w:val="1524"/>
        <w:contextualSpacing w:val="0"/>
        <w:ind w:left="0" w:firstLine="709"/>
        <w:jc w:val="both"/>
        <w:spacing w:before="60" w:after="60"/>
        <w:rPr>
          <w:i/>
          <w:color w:val="000000" w:themeColor="text1"/>
        </w:rPr>
      </w:pPr>
      <w:r>
        <w:rPr>
          <w:i/>
          <w:color w:val="000000" w:themeColor="text1"/>
        </w:rPr>
        <w:t xml:space="preserve">Процедура вскрытия проводится в дату и время окончания загрузки окончательных предложений.</w:t>
      </w:r>
      <w:bookmarkEnd w:id="125"/>
      <w:r>
        <w:rPr>
          <w:i/>
          <w:color w:val="000000" w:themeColor="text1"/>
        </w:rPr>
      </w:r>
      <w:r>
        <w:rPr>
          <w:i/>
          <w:color w:val="000000" w:themeColor="text1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b/>
          <w:bCs/>
          <w:color w:val="000000" w:themeColor="text1"/>
        </w:rPr>
        <w:outlineLvl w:val="0"/>
      </w:pPr>
      <w:r/>
      <w:bookmarkStart w:id="126" w:name="_Toc183079716"/>
      <w:r/>
      <w:bookmarkStart w:id="127" w:name="_Ref183097283"/>
      <w:r/>
      <w:bookmarkStart w:id="128" w:name="_Toc184153936"/>
      <w:r/>
      <w:bookmarkStart w:id="129" w:name="_Toc184154217"/>
      <w:r>
        <w:t xml:space="preserve">Организатор закупки проведет процедуру вскрытия конвертов: </w:t>
      </w:r>
      <w:r>
        <w:rPr>
          <w:b/>
          <w:bCs/>
          <w:color w:val="000000" w:themeColor="text1"/>
        </w:rPr>
        <w:t xml:space="preserve">«20» июля 2026 года.</w:t>
      </w:r>
      <w:bookmarkEnd w:id="126"/>
      <w:r>
        <w:rPr>
          <w:b/>
          <w:bCs/>
          <w:color w:val="000000" w:themeColor="text1"/>
        </w:rPr>
      </w:r>
      <w:bookmarkEnd w:id="127"/>
      <w:r>
        <w:rPr>
          <w:b/>
          <w:bCs/>
          <w:color w:val="000000" w:themeColor="text1"/>
        </w:rPr>
      </w:r>
      <w:bookmarkEnd w:id="128"/>
      <w:r>
        <w:rPr>
          <w:b/>
          <w:bCs/>
          <w:color w:val="000000" w:themeColor="text1"/>
        </w:rPr>
      </w:r>
      <w:bookmarkEnd w:id="129"/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30" w:name="_Toc183079717"/>
      <w:r/>
      <w:bookmarkStart w:id="131" w:name="_Toc184153937"/>
      <w:r/>
      <w:bookmarkStart w:id="132" w:name="_Toc184154218"/>
      <w:r>
        <w:t xml:space="preserve">Дата рассмотрения предложений </w:t>
      </w:r>
      <w:r>
        <w:t xml:space="preserve">Участник</w:t>
      </w:r>
      <w:r>
        <w:t xml:space="preserve">ов закупки и подведения итогов закупки: </w:t>
      </w:r>
      <w:r>
        <w:rPr>
          <w:b/>
          <w:bCs/>
          <w:i w:val="0"/>
          <w:iCs w:val="0"/>
          <w:color w:val="000000" w:themeColor="text1"/>
        </w:rPr>
        <w:t xml:space="preserve">до </w:t>
      </w:r>
      <w:r>
        <w:rPr>
          <w:b/>
          <w:bCs/>
          <w:i w:val="0"/>
          <w:iCs w:val="0"/>
          <w:color w:val="000000" w:themeColor="text1"/>
        </w:rPr>
        <w:t xml:space="preserve">«07» августа 2026 года</w:t>
      </w:r>
      <w:r>
        <w:t xml:space="preserve">.</w:t>
      </w:r>
      <w:r>
        <w:rPr>
          <w:rStyle w:val="1553"/>
        </w:rPr>
        <w:footnoteReference w:id="3"/>
      </w:r>
      <w:bookmarkEnd w:id="130"/>
      <w:r/>
      <w:bookmarkEnd w:id="131"/>
      <w:r/>
      <w:bookmarkEnd w:id="132"/>
      <w:r/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33" w:name="_Toc183079718"/>
      <w:r/>
      <w:bookmarkStart w:id="134" w:name="_Toc184153938"/>
      <w:r/>
      <w:bookmarkStart w:id="135" w:name="_Toc184154219"/>
      <w:r>
        <w:rPr>
          <w:rStyle w:val="1467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>
        <w:rPr>
          <w:rStyle w:val="1467"/>
          <w:sz w:val="24"/>
          <w:szCs w:val="24"/>
        </w:rPr>
        <w:t xml:space="preserve">В соответствии с Разделом </w:t>
      </w:r>
      <w:r>
        <w:rPr>
          <w:rStyle w:val="1467"/>
          <w:sz w:val="24"/>
          <w:szCs w:val="24"/>
        </w:rPr>
        <w:t xml:space="preserve">9</w:t>
      </w:r>
      <w:r>
        <w:rPr>
          <w:rStyle w:val="1467"/>
          <w:sz w:val="24"/>
          <w:szCs w:val="24"/>
        </w:rPr>
        <w:t xml:space="preserve"> «Руководство по экспертной оценке»</w:t>
      </w:r>
      <w:bookmarkEnd w:id="133"/>
      <w:r/>
      <w:bookmarkEnd w:id="134"/>
      <w:r/>
      <w:bookmarkEnd w:id="135"/>
      <w:r/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36" w:name="_Toc183079719"/>
      <w:r/>
      <w:bookmarkStart w:id="137" w:name="_Toc184153939"/>
      <w:r/>
      <w:bookmarkStart w:id="138" w:name="_Toc184154220"/>
      <w:r>
        <w:rPr>
          <w:rStyle w:val="1467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>
        <w:rPr>
          <w:rStyle w:val="1467"/>
          <w:sz w:val="24"/>
          <w:szCs w:val="24"/>
        </w:rPr>
        <w:t xml:space="preserve">В соответствии с Разделом </w:t>
      </w:r>
      <w:r>
        <w:rPr>
          <w:rStyle w:val="1467"/>
          <w:sz w:val="24"/>
          <w:szCs w:val="24"/>
        </w:rPr>
        <w:t xml:space="preserve">9</w:t>
      </w:r>
      <w:r>
        <w:rPr>
          <w:rStyle w:val="1467"/>
          <w:sz w:val="24"/>
          <w:szCs w:val="24"/>
        </w:rPr>
        <w:t xml:space="preserve"> «Руководство по экспертной оценке»</w:t>
      </w:r>
      <w:bookmarkEnd w:id="136"/>
      <w:r/>
      <w:bookmarkEnd w:id="137"/>
      <w:r/>
      <w:bookmarkEnd w:id="138"/>
      <w:r/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39" w:name="_Toc183079720"/>
      <w:r/>
      <w:bookmarkStart w:id="140" w:name="_Toc184153940"/>
      <w:r/>
      <w:bookmarkStart w:id="141" w:name="_Toc184154221"/>
      <w:r>
        <w:rPr>
          <w:rStyle w:val="1467"/>
          <w:sz w:val="24"/>
          <w:szCs w:val="24"/>
          <w:lang w:eastAsia="en-US"/>
        </w:rPr>
        <w:t xml:space="preserve">Возможность проведения переговоров: </w:t>
      </w:r>
      <w:r>
        <w:rPr>
          <w:rStyle w:val="1467"/>
          <w:sz w:val="24"/>
          <w:szCs w:val="24"/>
          <w:lang w:eastAsia="en-US"/>
        </w:rPr>
        <w:t xml:space="preserve">невозможно</w:t>
      </w:r>
      <w:bookmarkEnd w:id="139"/>
      <w:r/>
      <w:bookmarkEnd w:id="140"/>
      <w:r/>
      <w:bookmarkEnd w:id="141"/>
      <w:r/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42" w:name="_Toc183079721"/>
      <w:r/>
      <w:bookmarkStart w:id="143" w:name="_Toc184153941"/>
      <w:r/>
      <w:bookmarkStart w:id="144" w:name="_Toc184154222"/>
      <w:r>
        <w:rPr>
          <w:rStyle w:val="1467"/>
          <w:sz w:val="24"/>
          <w:szCs w:val="24"/>
          <w:lang w:eastAsia="en-US"/>
        </w:rPr>
        <w:t xml:space="preserve">Подписание протокола о результатах закупки: </w:t>
      </w:r>
      <w:r>
        <w:rPr>
          <w:rStyle w:val="1467"/>
          <w:b/>
          <w:sz w:val="24"/>
          <w:szCs w:val="24"/>
          <w:lang w:eastAsia="en-US"/>
        </w:rPr>
        <w:t xml:space="preserve">Не установлено</w:t>
      </w:r>
      <w:bookmarkEnd w:id="142"/>
      <w:r/>
      <w:bookmarkEnd w:id="143"/>
      <w:r/>
      <w:bookmarkEnd w:id="144"/>
      <w:r/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467"/>
          <w:sz w:val="24"/>
          <w:szCs w:val="24"/>
        </w:rPr>
        <w:outlineLvl w:val="0"/>
      </w:pPr>
      <w:r/>
      <w:bookmarkStart w:id="145" w:name="_Toc183079722"/>
      <w:r/>
      <w:bookmarkStart w:id="146" w:name="_Ref183097318"/>
      <w:r/>
      <w:bookmarkStart w:id="147" w:name="_Toc184153942"/>
      <w:r/>
      <w:bookmarkStart w:id="148" w:name="_Toc184154223"/>
      <w:r>
        <w:rPr>
          <w:rStyle w:val="1467"/>
          <w:sz w:val="24"/>
          <w:szCs w:val="24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>
        <w:rPr>
          <w:rStyle w:val="1553"/>
        </w:rPr>
        <w:footnoteReference w:id="4"/>
      </w:r>
      <w:bookmarkEnd w:id="145"/>
      <w:r/>
      <w:bookmarkEnd w:id="146"/>
      <w:r/>
      <w:bookmarkEnd w:id="147"/>
      <w:r/>
      <w:bookmarkEnd w:id="148"/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color w:val="548dd4"/>
        </w:rPr>
        <w:outlineLvl w:val="0"/>
      </w:pPr>
      <w:r/>
      <w:bookmarkStart w:id="149" w:name="_Toc183079723"/>
      <w:r/>
      <w:bookmarkStart w:id="150" w:name="_Ref183097325"/>
      <w:r/>
      <w:bookmarkStart w:id="151" w:name="_Toc184153943"/>
      <w:r/>
      <w:bookmarkStart w:id="152" w:name="_Toc184154224"/>
      <w:r/>
      <w:bookmarkStart w:id="153" w:name="_Ref185342426"/>
      <w:r>
        <w:t xml:space="preserve">Обеспечение исполнения договора и/или возврата аванса и/или гарантийных обязательств:</w:t>
      </w:r>
      <w:bookmarkEnd w:id="149"/>
      <w:r/>
      <w:bookmarkEnd w:id="150"/>
      <w:r/>
      <w:bookmarkEnd w:id="151"/>
      <w:r/>
      <w:bookmarkEnd w:id="152"/>
      <w:r>
        <w:t xml:space="preserve"> </w:t>
      </w:r>
      <w:r>
        <w:rPr>
          <w:rStyle w:val="1467"/>
          <w:b/>
          <w:sz w:val="24"/>
          <w:szCs w:val="24"/>
          <w:lang w:eastAsia="en-US"/>
        </w:rPr>
        <w:t xml:space="preserve">установлено</w:t>
      </w:r>
      <w:bookmarkEnd w:id="153"/>
      <w:r>
        <w:rPr>
          <w:rStyle w:val="1467"/>
          <w:b/>
          <w:sz w:val="24"/>
          <w:szCs w:val="24"/>
          <w:lang w:eastAsia="en-US"/>
        </w:rPr>
        <w:t xml:space="preserve">.</w:t>
      </w:r>
      <w:r>
        <w:rPr>
          <w:color w:val="548dd4"/>
        </w:rPr>
      </w:r>
      <w:r>
        <w:rPr>
          <w:color w:val="548dd4"/>
        </w:rPr>
      </w:r>
    </w:p>
    <w:p>
      <w:pPr>
        <w:pStyle w:val="1524"/>
        <w:contextualSpacing w:val="0"/>
        <w:ind w:left="0" w:firstLine="709"/>
        <w:jc w:val="both"/>
        <w:spacing w:before="60" w:after="60"/>
        <w:rPr>
          <w:color w:val="548dd4"/>
        </w:rPr>
      </w:pPr>
      <w:r>
        <w:rPr>
          <w:color w:val="000000" w:themeColor="text1"/>
        </w:rPr>
        <w:t xml:space="preserve">Размер обеспечения: </w:t>
      </w:r>
      <w:r>
        <w:rPr>
          <w:i/>
          <w:color w:val="000000" w:themeColor="text1"/>
        </w:rPr>
        <w:t xml:space="preserve">в соотве</w:t>
      </w:r>
      <w:r>
        <w:rPr>
          <w:i/>
          <w:color w:val="000000" w:themeColor="text1"/>
        </w:rPr>
        <w:t xml:space="preserve">тствии с Разделом 8. «Проект договора» Извещения.</w:t>
      </w:r>
      <w:r>
        <w:rPr>
          <w:color w:val="548dd4"/>
        </w:rPr>
      </w:r>
      <w:r>
        <w:rPr>
          <w:color w:val="548dd4"/>
        </w:rPr>
      </w:r>
    </w:p>
    <w:p>
      <w:pPr>
        <w:pStyle w:val="1524"/>
        <w:contextualSpacing w:val="0"/>
        <w:ind w:left="0" w:firstLine="709"/>
        <w:jc w:val="both"/>
        <w:spacing w:before="60" w:after="60"/>
      </w:pPr>
      <w:r>
        <w:rPr>
          <w:color w:val="000000" w:themeColor="text1"/>
        </w:rPr>
        <w:t xml:space="preserve">Вид обеспечения: </w:t>
      </w:r>
      <w:r>
        <w:rPr>
          <w:i/>
          <w:color w:val="000000" w:themeColor="text1"/>
        </w:rPr>
        <w:t xml:space="preserve">в соответствии с Разделом 8. «Проект договора» Извещения. </w:t>
      </w:r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>
        <w:rPr>
          <w:rStyle w:val="1467"/>
          <w:sz w:val="24"/>
          <w:szCs w:val="24"/>
        </w:rPr>
        <w:t xml:space="preserve">Валюта закупки: рубль РФ.</w:t>
      </w:r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color w:val="000000" w:themeColor="text1"/>
        </w:rPr>
        <w:outlineLvl w:val="0"/>
      </w:pPr>
      <w:r>
        <w:rPr>
          <w:color w:val="000000" w:themeColor="text1"/>
        </w:rPr>
      </w:r>
      <w:bookmarkStart w:id="158" w:name="_Toc183079725"/>
      <w:r>
        <w:rPr>
          <w:color w:val="000000" w:themeColor="text1"/>
        </w:rPr>
      </w:r>
      <w:bookmarkStart w:id="159" w:name="_Ref183097424"/>
      <w:r>
        <w:rPr>
          <w:color w:val="000000" w:themeColor="text1"/>
        </w:rPr>
      </w:r>
      <w:bookmarkStart w:id="160" w:name="_Ref183097445"/>
      <w:r>
        <w:rPr>
          <w:color w:val="000000" w:themeColor="text1"/>
        </w:rPr>
      </w:r>
      <w:bookmarkStart w:id="161" w:name="_Toc184153945"/>
      <w:r>
        <w:rPr>
          <w:color w:val="000000" w:themeColor="text1"/>
        </w:rPr>
      </w:r>
      <w:bookmarkStart w:id="162" w:name="_Toc184154226"/>
      <w:r>
        <w:rPr>
          <w:rStyle w:val="1467"/>
          <w:color w:val="000000" w:themeColor="text1"/>
          <w:sz w:val="24"/>
          <w:szCs w:val="24"/>
        </w:rPr>
        <w:t xml:space="preserve">Возможность привлечения субподрядчика/соисполнителя: </w:t>
      </w:r>
      <w:r>
        <w:rPr>
          <w:i/>
          <w:color w:val="000000" w:themeColor="text1"/>
        </w:rPr>
        <w:t xml:space="preserve">допускается.</w:t>
      </w:r>
      <w:bookmarkEnd w:id="158"/>
      <w:r>
        <w:rPr>
          <w:color w:val="000000" w:themeColor="text1"/>
        </w:rPr>
      </w:r>
      <w:bookmarkEnd w:id="159"/>
      <w:r>
        <w:rPr>
          <w:color w:val="000000" w:themeColor="text1"/>
        </w:rPr>
      </w:r>
      <w:bookmarkEnd w:id="160"/>
      <w:r>
        <w:rPr>
          <w:color w:val="000000" w:themeColor="text1"/>
        </w:rPr>
      </w:r>
      <w:bookmarkEnd w:id="161"/>
      <w:r>
        <w:rPr>
          <w:color w:val="000000" w:themeColor="text1"/>
        </w:rPr>
      </w:r>
      <w:bookmarkEnd w:id="162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524"/>
        <w:ind w:left="0" w:firstLine="709"/>
        <w:jc w:val="both"/>
        <w:rPr>
          <w:b/>
          <w:color w:val="000000" w:themeColor="text1"/>
        </w:rPr>
      </w:pPr>
      <w:r>
        <w:rPr>
          <w:b w:val="0"/>
          <w:bCs w:val="0"/>
          <w:color w:val="000000" w:themeColor="text1"/>
        </w:rPr>
        <w:t xml:space="preserve">Привлечение субподрядчиков (соисполнителей) из числа субъектов малого и среднего предпринимательства:</w:t>
      </w:r>
      <w:r>
        <w:rPr>
          <w:b/>
          <w:color w:val="4f81bd" w:themeColor="accent1"/>
        </w:rPr>
        <w:t xml:space="preserve"> </w:t>
      </w:r>
      <w:r>
        <w:rPr>
          <w:color w:val="000000" w:themeColor="text1"/>
        </w:rPr>
        <w:t xml:space="preserve">не требуется.</w:t>
      </w: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467"/>
          <w:sz w:val="24"/>
          <w:szCs w:val="24"/>
        </w:rPr>
        <w:outlineLvl w:val="0"/>
      </w:pPr>
      <w:r/>
      <w:bookmarkStart w:id="163" w:name="_Toc183079726"/>
      <w:r/>
      <w:bookmarkStart w:id="164" w:name="_Toc184153946"/>
      <w:r/>
      <w:bookmarkStart w:id="165" w:name="_Toc184154227"/>
      <w:r>
        <w:rPr>
          <w:rStyle w:val="1467"/>
          <w:sz w:val="24"/>
          <w:szCs w:val="24"/>
        </w:rPr>
        <w:t xml:space="preserve">Возможность подачи альтернативных предложений: </w:t>
      </w:r>
      <w:r>
        <w:rPr>
          <w:rStyle w:val="1467"/>
          <w:sz w:val="24"/>
          <w:szCs w:val="24"/>
        </w:rPr>
        <w:t xml:space="preserve">не допускается</w:t>
      </w:r>
      <w:bookmarkEnd w:id="163"/>
      <w:r/>
      <w:bookmarkEnd w:id="164"/>
      <w:r/>
      <w:bookmarkEnd w:id="165"/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66" w:name="_Toc184153947"/>
      <w:r/>
      <w:bookmarkStart w:id="167" w:name="_Toc184154228"/>
      <w:r>
        <w:t xml:space="preserve">Подробные условия закупки, а также условия заключения договора по результатам закупки содержатся в </w:t>
      </w:r>
      <w:r>
        <w:t xml:space="preserve">Разделе</w:t>
      </w:r>
      <w:r>
        <w:t xml:space="preserve"> 7 «Техническая часть</w:t>
      </w:r>
      <w:r>
        <w:t xml:space="preserve">» </w:t>
      </w:r>
      <w:r>
        <w:t xml:space="preserve">и </w:t>
      </w:r>
      <w:r>
        <w:t xml:space="preserve">Разделе 8 «П</w:t>
      </w:r>
      <w:r>
        <w:t xml:space="preserve">роект договора</w:t>
      </w:r>
      <w:r>
        <w:t xml:space="preserve">»</w:t>
      </w:r>
      <w:r>
        <w:t xml:space="preserve">, неотъемлемой частью </w:t>
      </w:r>
      <w:r>
        <w:t xml:space="preserve">которых</w:t>
      </w:r>
      <w:r>
        <w:t xml:space="preserve"> является настоящее </w:t>
      </w:r>
      <w:r>
        <w:t xml:space="preserve">И</w:t>
      </w:r>
      <w:r>
        <w:t xml:space="preserve">звещение о проведении закупки.</w:t>
      </w:r>
      <w:bookmarkEnd w:id="166"/>
      <w:r/>
      <w:bookmarkEnd w:id="167"/>
      <w:r>
        <w:t xml:space="preserve"> </w:t>
      </w:r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outlineLvl w:val="0"/>
      </w:pPr>
      <w:r/>
      <w:bookmarkStart w:id="168" w:name="_Toc183079728"/>
      <w:r/>
      <w:bookmarkStart w:id="169" w:name="_Toc184153948"/>
      <w:r/>
      <w:bookmarkStart w:id="170" w:name="_Toc184154229"/>
      <w:r>
        <w:t xml:space="preserve">В случае если </w:t>
      </w:r>
      <w:r>
        <w:t xml:space="preserve">Участник</w:t>
      </w:r>
      <w:r>
        <w:t xml:space="preserve"> закупочной процед</w:t>
      </w:r>
      <w:r>
        <w:t xml:space="preserve">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32" w:tooltip="http://www.interrao-zakupki.ru/" w:history="1">
        <w:r>
          <w:rPr>
            <w:rStyle w:val="1483"/>
          </w:rPr>
          <w:t xml:space="preserve">http://www.interrao-zakupki.ru/</w:t>
        </w:r>
      </w:hyperlink>
      <w:r>
        <w:t xml:space="preserve">), то повторное предоставление </w:t>
      </w:r>
      <w:r>
        <w:t xml:space="preserve">Участник</w:t>
      </w:r>
      <w:r>
        <w:t xml:space="preserve">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>
        <w:t xml:space="preserve">пункте</w:t>
      </w:r>
      <w:r>
        <w:t xml:space="preserve">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, как «Не требуется предоставлять, если </w:t>
      </w:r>
      <w:r>
        <w:t xml:space="preserve">Участник</w:t>
      </w:r>
      <w:r>
        <w:t xml:space="preserve"> закупки является Аккредитованным поставщиком в Группе «Интер РАО») с учетом требований </w:t>
      </w:r>
      <w:r>
        <w:t xml:space="preserve">Извещения</w:t>
      </w:r>
      <w:r>
        <w:t xml:space="preserve">.</w:t>
      </w:r>
      <w:bookmarkEnd w:id="168"/>
      <w:r/>
      <w:bookmarkEnd w:id="169"/>
      <w:r/>
      <w:bookmarkEnd w:id="170"/>
      <w:r>
        <w:t xml:space="preserve"> </w:t>
      </w:r>
      <w:r/>
    </w:p>
    <w:p>
      <w:pPr>
        <w:pStyle w:val="1524"/>
        <w:numPr>
          <w:ilvl w:val="1"/>
          <w:numId w:val="92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bCs w:val="0"/>
          <w:i w:val="0"/>
          <w:color w:val="000000" w:themeColor="text1"/>
        </w:rPr>
        <w:outlineLvl w:val="0"/>
      </w:pPr>
      <w:r>
        <w:rPr>
          <w:b w:val="0"/>
          <w:bCs w:val="0"/>
        </w:rPr>
        <w:t xml:space="preserve">Способ формирования начальной максимальной цены (НМЦ):</w:t>
      </w:r>
      <w:r>
        <w:rPr>
          <w:b/>
          <w:i w:val="0"/>
          <w:iCs w:val="0"/>
          <w:color w:val="000000" w:themeColor="text1"/>
        </w:rPr>
        <w:t xml:space="preserve"> </w:t>
      </w:r>
      <w:r>
        <w:rPr>
          <w:i w:val="0"/>
          <w:iCs w:val="0"/>
          <w:color w:val="000000" w:themeColor="text1"/>
        </w:rPr>
        <w:t xml:space="preserve">Расчет средней цены по результатам анализа рыночной стоимости</w:t>
      </w:r>
      <w:r>
        <w:rPr>
          <w:i w:val="0"/>
          <w:iCs w:val="0"/>
          <w:color w:val="000000" w:themeColor="text1"/>
        </w:rPr>
        <w:t xml:space="preserve">.</w:t>
      </w:r>
      <w:r>
        <w:rPr>
          <w:bCs w:val="0"/>
          <w:i w:val="0"/>
          <w:color w:val="000000" w:themeColor="text1"/>
        </w:rPr>
      </w:r>
      <w:r>
        <w:rPr>
          <w:bCs w:val="0"/>
          <w:i w:val="0"/>
          <w:color w:val="000000" w:themeColor="text1"/>
        </w:rPr>
      </w:r>
    </w:p>
    <w:p>
      <w:pPr>
        <w:pStyle w:val="1524"/>
        <w:contextualSpacing w:val="0"/>
        <w:ind w:left="0" w:firstLine="709"/>
        <w:jc w:val="both"/>
        <w:spacing w:before="60" w:after="60"/>
      </w:pPr>
      <w:r/>
      <w:r/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pStyle w:val="1524"/>
        <w:contextualSpacing w:val="0"/>
        <w:ind w:left="567"/>
        <w:spacing w:before="120" w:after="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24"/>
        <w:numPr>
          <w:ilvl w:val="0"/>
          <w:numId w:val="3"/>
        </w:numPr>
        <w:contextualSpacing w:val="0"/>
        <w:ind w:left="0" w:firstLine="709"/>
        <w:outlineLvl w:val="0"/>
      </w:pPr>
      <w:r/>
      <w:bookmarkStart w:id="174" w:name="_Toc425777341"/>
      <w:r/>
      <w:bookmarkStart w:id="175" w:name="_Toc422244157"/>
      <w:r/>
      <w:bookmarkStart w:id="176" w:name="_Toc184154231"/>
      <w:r/>
      <w:bookmarkEnd w:id="17"/>
      <w:r>
        <w:rPr>
          <w:b/>
        </w:rPr>
        <w:t xml:space="preserve">ТЕРМИНЫ И ОПРЕДЕЛЕНИЯ</w:t>
      </w:r>
      <w:bookmarkEnd w:id="8"/>
      <w:r/>
      <w:bookmarkEnd w:id="174"/>
      <w:r/>
      <w:bookmarkEnd w:id="175"/>
      <w:r/>
      <w:bookmarkEnd w:id="176"/>
      <w:r/>
      <w:r/>
    </w:p>
    <w:p>
      <w:pPr>
        <w:pStyle w:val="1524"/>
        <w:numPr>
          <w:ilvl w:val="1"/>
          <w:numId w:val="3"/>
        </w:numPr>
        <w:ind w:left="0" w:firstLine="709"/>
        <w:jc w:val="both"/>
      </w:pPr>
      <w:r>
        <w:rPr>
          <w:color w:val="000000"/>
        </w:rPr>
        <w:t xml:space="preserve">В </w:t>
      </w:r>
      <w:r>
        <w:rPr>
          <w:color w:val="000000"/>
        </w:rPr>
        <w:t xml:space="preserve">настоящем Извещении</w:t>
      </w:r>
      <w:r>
        <w:rPr>
          <w:color w:val="000000"/>
        </w:rPr>
        <w:t xml:space="preserve"> используются термины и определения в значении, предусмотренном Положением о закупках.</w:t>
      </w:r>
      <w:r/>
    </w:p>
    <w:p>
      <w:pPr>
        <w:pStyle w:val="1524"/>
        <w:ind w:left="709"/>
        <w:jc w:val="both"/>
      </w:pPr>
      <w:r/>
      <w:r/>
    </w:p>
    <w:p>
      <w:pPr>
        <w:pStyle w:val="1524"/>
        <w:numPr>
          <w:ilvl w:val="0"/>
          <w:numId w:val="3"/>
        </w:numPr>
        <w:contextualSpacing w:val="0"/>
        <w:ind w:left="0" w:firstLine="709"/>
        <w:outlineLvl w:val="0"/>
      </w:pPr>
      <w:r/>
      <w:bookmarkStart w:id="177" w:name="_Toc316294935"/>
      <w:r/>
      <w:bookmarkStart w:id="178" w:name="_Toc425777342"/>
      <w:r/>
      <w:bookmarkStart w:id="179" w:name="_Toc422244158"/>
      <w:r/>
      <w:bookmarkStart w:id="180" w:name="_Toc184154232"/>
      <w:r>
        <w:rPr>
          <w:b/>
        </w:rPr>
        <w:t xml:space="preserve">ОБЩИЕ ПОЛОЖЕНИЯ</w:t>
      </w:r>
      <w:bookmarkEnd w:id="177"/>
      <w:r/>
      <w:bookmarkEnd w:id="178"/>
      <w:r/>
      <w:bookmarkEnd w:id="179"/>
      <w:r/>
      <w:bookmarkEnd w:id="180"/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181" w:name="_Toc422209987"/>
      <w:r/>
      <w:bookmarkStart w:id="182" w:name="_Toc422226807"/>
      <w:r/>
      <w:bookmarkStart w:id="183" w:name="_Toc422244159"/>
      <w:r>
        <w:rPr>
          <w:b/>
        </w:rPr>
        <w:t xml:space="preserve">Форма и вид процедуры закупки, предмет </w:t>
      </w:r>
      <w:r>
        <w:rPr>
          <w:b/>
        </w:rPr>
        <w:t xml:space="preserve">закупки</w:t>
      </w:r>
      <w:bookmarkEnd w:id="181"/>
      <w:r/>
      <w:bookmarkEnd w:id="182"/>
      <w:r/>
      <w:bookmarkEnd w:id="183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Способ закупки определен в пункте </w:t>
      </w:r>
      <w:r>
        <w:fldChar w:fldCharType="begin"/>
      </w:r>
      <w:r>
        <w:instrText xml:space="preserve"> REF _Ref183096964 \r \h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Закупка</w:t>
      </w:r>
      <w:r>
        <w:t xml:space="preserve"> на право заключения договора на </w:t>
      </w:r>
      <w:r>
        <w:t xml:space="preserve">поставку товара/</w:t>
      </w:r>
      <w:r>
        <w:t xml:space="preserve">выполнение работ</w:t>
      </w:r>
      <w:r>
        <w:t xml:space="preserve">/оказание услуг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Наименование, объем и </w:t>
      </w:r>
      <w:r>
        <w:t xml:space="preserve">иные </w:t>
      </w:r>
      <w:r>
        <w:t xml:space="preserve">характеристики </w:t>
      </w:r>
      <w:r>
        <w:t xml:space="preserve">поставляемого товара/</w:t>
      </w:r>
      <w:r>
        <w:t xml:space="preserve">выполняемых работ</w:t>
      </w:r>
      <w:r>
        <w:t xml:space="preserve">/оказываемых услуг</w:t>
      </w:r>
      <w:r>
        <w:t xml:space="preserve"> </w:t>
      </w:r>
      <w:r>
        <w:t xml:space="preserve">указаны </w:t>
      </w:r>
      <w:r>
        <w:t xml:space="preserve">в пункте </w:t>
      </w:r>
      <w:r>
        <w:fldChar w:fldCharType="begin"/>
      </w:r>
      <w:r>
        <w:instrText xml:space="preserve"> REF _Ref183096986 \r \h </w:instrText>
      </w:r>
      <w:r>
        <w:fldChar w:fldCharType="separate"/>
      </w:r>
      <w:r>
        <w:t xml:space="preserve">9</w:t>
      </w:r>
      <w:r>
        <w:fldChar w:fldCharType="end"/>
      </w:r>
      <w:r>
        <w:t xml:space="preserve"> </w:t>
      </w:r>
      <w:r>
        <w:t xml:space="preserve">Раздела 1 «Извещение о проведении закупки» и</w:t>
      </w:r>
      <w:r>
        <w:t xml:space="preserve"> в </w:t>
      </w:r>
      <w:r>
        <w:t xml:space="preserve">Р</w:t>
      </w:r>
      <w:r>
        <w:t xml:space="preserve">азделе</w:t>
      </w:r>
      <w:r>
        <w:t xml:space="preserve"> </w:t>
      </w:r>
      <w:r>
        <w:t xml:space="preserve">7</w:t>
      </w:r>
      <w:r>
        <w:t xml:space="preserve"> </w:t>
      </w:r>
      <w:r>
        <w:t xml:space="preserve">«Техническая часть» </w:t>
      </w:r>
      <w:r>
        <w:t xml:space="preserve">настоящего Извещения</w:t>
      </w:r>
      <w:r>
        <w:t xml:space="preserve">.</w:t>
      </w:r>
      <w:r/>
    </w:p>
    <w:p>
      <w:pPr>
        <w:pStyle w:val="1479"/>
        <w:ind w:firstLine="709"/>
        <w:jc w:val="both"/>
        <w:spacing w:line="240" w:lineRule="auto"/>
        <w:widowControl/>
        <w:rPr>
          <w:rStyle w:val="1467"/>
          <w:i/>
          <w:sz w:val="24"/>
          <w:szCs w:val="24"/>
        </w:rPr>
      </w:pPr>
      <w:r>
        <w:rPr>
          <w:rStyle w:val="1467"/>
          <w:i/>
          <w:sz w:val="24"/>
          <w:szCs w:val="24"/>
        </w:rPr>
        <w:t xml:space="preserve">Д</w:t>
      </w:r>
      <w:r>
        <w:rPr>
          <w:rStyle w:val="1467"/>
          <w:i/>
          <w:sz w:val="24"/>
          <w:szCs w:val="24"/>
        </w:rPr>
        <w:t xml:space="preserve">алее по тексту ссылки на разделы, подразделы, пункты и подпункты относятся исключительно к </w:t>
      </w:r>
      <w:r>
        <w:rPr>
          <w:rStyle w:val="1467"/>
          <w:i/>
          <w:sz w:val="24"/>
          <w:szCs w:val="24"/>
        </w:rPr>
        <w:t xml:space="preserve">настоящему Извещению</w:t>
      </w:r>
      <w:r>
        <w:rPr>
          <w:rStyle w:val="1467"/>
          <w:i/>
          <w:sz w:val="24"/>
          <w:szCs w:val="24"/>
        </w:rPr>
        <w:t xml:space="preserve">, если </w:t>
      </w:r>
      <w:r>
        <w:rPr>
          <w:rStyle w:val="1467"/>
          <w:i/>
          <w:sz w:val="24"/>
          <w:szCs w:val="24"/>
        </w:rPr>
        <w:t xml:space="preserve">не указано иное</w:t>
      </w:r>
      <w:r>
        <w:rPr>
          <w:rStyle w:val="1467"/>
          <w:i/>
          <w:sz w:val="24"/>
          <w:szCs w:val="24"/>
        </w:rPr>
        <w:t xml:space="preserve">.</w:t>
      </w:r>
      <w:r>
        <w:rPr>
          <w:rStyle w:val="1467"/>
          <w:i/>
          <w:sz w:val="24"/>
          <w:szCs w:val="24"/>
        </w:rPr>
      </w:r>
      <w:r>
        <w:rPr>
          <w:rStyle w:val="1467"/>
          <w:i/>
          <w:sz w:val="24"/>
          <w:szCs w:val="24"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Предметом </w:t>
      </w:r>
      <w:r>
        <w:t xml:space="preserve">настоящей </w:t>
      </w:r>
      <w:r>
        <w:t xml:space="preserve">закупки</w:t>
      </w:r>
      <w:r>
        <w:t xml:space="preserve"> </w:t>
      </w:r>
      <w:r>
        <w:t xml:space="preserve">является право на заключение договора на </w:t>
      </w:r>
      <w:r>
        <w:t xml:space="preserve">поставку товара/</w:t>
      </w:r>
      <w:r>
        <w:t xml:space="preserve">выполнение работ</w:t>
      </w:r>
      <w:r>
        <w:t xml:space="preserve">/оказание услуг</w:t>
      </w:r>
      <w:r>
        <w:t xml:space="preserve"> </w:t>
      </w:r>
      <w:r>
        <w:t xml:space="preserve">согласно пункту </w:t>
      </w:r>
      <w:r>
        <w:fldChar w:fldCharType="begin"/>
      </w:r>
      <w:r>
        <w:instrText xml:space="preserve"> REF _Ref183096997 \r \h </w:instrText>
      </w:r>
      <w:r>
        <w:fldChar w:fldCharType="separate"/>
      </w:r>
      <w:r>
        <w:t xml:space="preserve">8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184" w:name="_Toc422209988"/>
      <w:r/>
      <w:bookmarkStart w:id="185" w:name="_Toc422226808"/>
      <w:r/>
      <w:bookmarkStart w:id="186" w:name="_Toc422244160"/>
      <w:r>
        <w:rPr>
          <w:b/>
        </w:rPr>
        <w:t xml:space="preserve">Участник </w:t>
      </w:r>
      <w:r>
        <w:rPr>
          <w:b/>
        </w:rPr>
        <w:t xml:space="preserve">закупки</w:t>
      </w:r>
      <w:bookmarkEnd w:id="184"/>
      <w:r/>
      <w:bookmarkEnd w:id="185"/>
      <w:r/>
      <w:bookmarkEnd w:id="186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187" w:name="_Ref56251782"/>
      <w:r/>
      <w:bookmarkStart w:id="188" w:name="_Toc57314669"/>
      <w:r/>
      <w:bookmarkStart w:id="189" w:name="_Toc69728983"/>
      <w:r/>
      <w:bookmarkStart w:id="190" w:name="_Toc197252136"/>
      <w:r/>
      <w:bookmarkStart w:id="191" w:name="_Toc309208612"/>
      <w:r>
        <w:t xml:space="preserve">Для участия в </w:t>
      </w:r>
      <w:r>
        <w:t xml:space="preserve">закупке</w:t>
      </w:r>
      <w:r>
        <w:t xml:space="preserve"> </w:t>
      </w:r>
      <w:r>
        <w:t xml:space="preserve">У</w:t>
      </w:r>
      <w:r>
        <w:t xml:space="preserve">частник</w:t>
      </w:r>
      <w:r>
        <w:t xml:space="preserve"> </w:t>
      </w:r>
      <w:r>
        <w:t xml:space="preserve">должен быть правомочным предоставлять заявку на участие в </w:t>
      </w:r>
      <w:r>
        <w:t xml:space="preserve">закупке</w:t>
      </w:r>
      <w:r>
        <w:t xml:space="preserve">, соответствующую требованиям </w:t>
      </w:r>
      <w:r>
        <w:t xml:space="preserve">настоящего Извещения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Для всех Участников </w:t>
      </w:r>
      <w:r>
        <w:t xml:space="preserve">закупки</w:t>
      </w:r>
      <w:r>
        <w:t xml:space="preserve"> </w:t>
      </w:r>
      <w:r>
        <w:t xml:space="preserve">устанавливаются единые требования. Применение при рассмотрении заявок на участие в </w:t>
      </w:r>
      <w:r>
        <w:t xml:space="preserve">закупке</w:t>
      </w:r>
      <w:r>
        <w:t xml:space="preserve"> </w:t>
      </w:r>
      <w:r>
        <w:t xml:space="preserve">требований, не предусмотренных </w:t>
      </w:r>
      <w:r>
        <w:t xml:space="preserve">Извещением</w:t>
      </w:r>
      <w:r>
        <w:t xml:space="preserve">, не допускается.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Решение о допуске Участников </w:t>
      </w:r>
      <w:r>
        <w:t xml:space="preserve">закупки </w:t>
      </w:r>
      <w:r>
        <w:t xml:space="preserve">к дальнейшему участию в </w:t>
      </w:r>
      <w:r>
        <w:t xml:space="preserve">закупке принимает</w:t>
      </w:r>
      <w:r>
        <w:t xml:space="preserve"> </w:t>
      </w:r>
      <w:r>
        <w:t xml:space="preserve">Закупочная</w:t>
      </w:r>
      <w:r>
        <w:t xml:space="preserve"> комиссия в порядке, определенном положениями </w:t>
      </w:r>
      <w:r>
        <w:t xml:space="preserve">настоящего Извещения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192" w:name="_Hlk105681054"/>
      <w:r>
        <w:t xml:space="preserve">В случае установления факта предоставления недостоверной информации, содержащейся в документах, представленных Участником закупки, факта несоответствия, либо не подтверждения документально соответствия Участника закупки установленным </w:t>
      </w:r>
      <w:r>
        <w:t xml:space="preserve">Извещением</w:t>
      </w:r>
      <w:r>
        <w:t xml:space="preserve"> требованиям, Закупочная комиссия вправе отклонить заявку на участие в закупке такого Участника на любом этапе проведения закупочной процедуры</w:t>
      </w:r>
      <w:bookmarkEnd w:id="192"/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вправе отклонить заявку на участие в закупке, если он установит, что </w:t>
      </w:r>
      <w:r>
        <w:t xml:space="preserve">У</w:t>
      </w:r>
      <w:r>
        <w:t xml:space="preserve">частник закупки прямо или косвенно дал, согласился дать, или предложил представителю Организатора закупки/Заказчика, вознаграждение в любой форме (работу, услугу, какую-либо ценность), в качестве стимула, который может повлиять на принятие </w:t>
      </w:r>
      <w:r>
        <w:t xml:space="preserve">Закупочн</w:t>
      </w:r>
      <w:r>
        <w:t xml:space="preserve">ой комиссией решения по определению Победителя закупки.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</w:t>
      </w:r>
      <w:r>
        <w:t xml:space="preserve"> </w:t>
      </w:r>
      <w:r>
        <w:t xml:space="preserve">вправе отклонить заявки на участие в </w:t>
      </w:r>
      <w:r>
        <w:t xml:space="preserve">закупке</w:t>
      </w:r>
      <w:r>
        <w:t xml:space="preserve"> Участников закупки, заключивших между собой какое-либо соглашение с целью повлиять на определение Победителя закупки.</w:t>
      </w:r>
      <w:r/>
    </w:p>
    <w:p>
      <w:pPr>
        <w:pStyle w:val="1524"/>
        <w:contextualSpacing w:val="0"/>
        <w:ind w:left="0" w:firstLine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193" w:name="_Toc422209989"/>
      <w:r/>
      <w:bookmarkStart w:id="194" w:name="_Toc422226809"/>
      <w:r/>
      <w:bookmarkStart w:id="195" w:name="_Toc422244161"/>
      <w:r>
        <w:rPr>
          <w:b/>
        </w:rPr>
        <w:t xml:space="preserve">Закупка продукции с разбиением заказа на лоты</w:t>
      </w:r>
      <w:bookmarkEnd w:id="187"/>
      <w:r/>
      <w:bookmarkEnd w:id="188"/>
      <w:r/>
      <w:bookmarkEnd w:id="189"/>
      <w:r/>
      <w:bookmarkEnd w:id="190"/>
      <w:r/>
      <w:bookmarkEnd w:id="191"/>
      <w:r/>
      <w:bookmarkEnd w:id="193"/>
      <w:r/>
      <w:bookmarkEnd w:id="194"/>
      <w:r/>
      <w:bookmarkEnd w:id="195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Н</w:t>
      </w:r>
      <w:r>
        <w:t xml:space="preserve">е допускается разбиение отдельного лота на части, то есть подача заявки на участие в </w:t>
      </w:r>
      <w:r>
        <w:t xml:space="preserve">закупке</w:t>
      </w:r>
      <w:r>
        <w:t xml:space="preserve"> </w:t>
      </w:r>
      <w:r>
        <w:t xml:space="preserve">на часть лота по отдельным его позициям или на часть объема лота.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196" w:name="_Toc422209990"/>
      <w:r/>
      <w:bookmarkStart w:id="197" w:name="_Toc422226810"/>
      <w:r/>
      <w:bookmarkStart w:id="198" w:name="_Toc422244162"/>
      <w:r>
        <w:rPr>
          <w:b/>
        </w:rPr>
        <w:t xml:space="preserve">Правовой статус документов</w:t>
      </w:r>
      <w:bookmarkEnd w:id="196"/>
      <w:r/>
      <w:bookmarkEnd w:id="197"/>
      <w:r/>
      <w:bookmarkEnd w:id="198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ind w:left="0" w:firstLine="709"/>
        <w:jc w:val="both"/>
      </w:pPr>
      <w:r>
        <w:t xml:space="preserve">Данная процедура </w:t>
      </w:r>
      <w:r>
        <w:t xml:space="preserve">закупки</w:t>
      </w:r>
      <w:r>
        <w:t xml:space="preserve"> </w:t>
      </w:r>
      <w:r>
        <w:t xml:space="preserve">проводится в соответствии с </w:t>
      </w:r>
      <w:r>
        <w:t xml:space="preserve">действующим </w:t>
      </w:r>
      <w:r>
        <w:t xml:space="preserve">Положением о порядке проведения регламентированных закупок товаров, работ, услуг</w:t>
      </w:r>
      <w:r>
        <w:t xml:space="preserve"> Заказчика</w:t>
      </w:r>
      <w:r>
        <w:t xml:space="preserve">, утвержденным в установленном порядке, указанн</w:t>
      </w:r>
      <w:r>
        <w:t xml:space="preserve">ым</w:t>
      </w:r>
      <w:r>
        <w:t xml:space="preserve"> в пункте </w:t>
      </w:r>
      <w:r>
        <w:fldChar w:fldCharType="begin"/>
      </w:r>
      <w:r>
        <w:instrText xml:space="preserve"> REF _Ref183097008 \r \h </w:instrText>
      </w:r>
      <w:r>
        <w:fldChar w:fldCharType="separate"/>
      </w:r>
      <w:r>
        <w:t xml:space="preserve">2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Извещение, </w:t>
      </w:r>
      <w:r>
        <w:t xml:space="preserve">размещенное</w:t>
      </w:r>
      <w:r>
        <w:t xml:space="preserve"> на сайте</w:t>
      </w:r>
      <w:r>
        <w:rPr>
          <w:rStyle w:val="1467"/>
          <w:sz w:val="24"/>
          <w:szCs w:val="24"/>
        </w:rPr>
        <w:t xml:space="preserve"> и электронной торговой площадке</w:t>
      </w:r>
      <w:r>
        <w:t xml:space="preserve">, </w:t>
      </w:r>
      <w:r>
        <w:t xml:space="preserve">указанные</w:t>
      </w:r>
      <w:r>
        <w:t xml:space="preserve"> в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_Ref183097014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 явля</w:t>
      </w:r>
      <w:r>
        <w:t xml:space="preserve">е</w:t>
      </w:r>
      <w:r>
        <w:t xml:space="preserve">тся </w:t>
      </w:r>
      <w:r>
        <w:t xml:space="preserve">предложением</w:t>
      </w:r>
      <w:r>
        <w:t xml:space="preserve"> Организатора </w:t>
      </w:r>
      <w:r>
        <w:t xml:space="preserve">закупки</w:t>
      </w:r>
      <w:r>
        <w:t xml:space="preserve"> </w:t>
      </w:r>
      <w:r>
        <w:t xml:space="preserve">делать оферты</w:t>
      </w:r>
      <w:r>
        <w:t xml:space="preserve"> </w:t>
      </w:r>
      <w:r>
        <w:t xml:space="preserve">в установленном порядке</w:t>
      </w:r>
      <w:r>
        <w:t xml:space="preserve">,</w:t>
      </w:r>
      <w:r>
        <w:t xml:space="preserve"> в течение срока, определенного настоящ</w:t>
      </w:r>
      <w:r>
        <w:t xml:space="preserve">им</w:t>
      </w:r>
      <w:r>
        <w:t xml:space="preserve"> </w:t>
      </w:r>
      <w:r>
        <w:t xml:space="preserve">Извещением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Заявка на участие в </w:t>
      </w:r>
      <w:r>
        <w:t xml:space="preserve">закупке</w:t>
      </w:r>
      <w:r>
        <w:t xml:space="preserve"> </w:t>
      </w:r>
      <w:r>
        <w:t xml:space="preserve">имеет правовой статус оферты и будет рассматриваться в соответствии с этим.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Во всем, что не урегулировано </w:t>
      </w:r>
      <w:r>
        <w:t xml:space="preserve">Извещением</w:t>
      </w:r>
      <w:r>
        <w:t xml:space="preserve"> стороны руководствуются </w:t>
      </w:r>
      <w:r>
        <w:t xml:space="preserve">законодательством</w:t>
      </w:r>
      <w:r>
        <w:t xml:space="preserve"> Российской Федерации.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Если в отношении сторон договора, заключаемого по результатам </w:t>
      </w:r>
      <w:r>
        <w:t xml:space="preserve">закупки</w:t>
      </w:r>
      <w:r>
        <w:t xml:space="preserve">, действуют также иные специальные нормативно-правовые акты, изданные и зарегистрированные в установленном порядке, настоящ</w:t>
      </w:r>
      <w:r>
        <w:t xml:space="preserve">ее</w:t>
      </w:r>
      <w:r>
        <w:t xml:space="preserve"> </w:t>
      </w:r>
      <w:r>
        <w:t xml:space="preserve">Извещение</w:t>
      </w:r>
      <w:r>
        <w:t xml:space="preserve"> (и проект договора как </w:t>
      </w:r>
      <w:r>
        <w:t xml:space="preserve">его</w:t>
      </w:r>
      <w:r>
        <w:t xml:space="preserve"> часть) и заявка на участие в </w:t>
      </w:r>
      <w:r>
        <w:t xml:space="preserve">закупке</w:t>
      </w:r>
      <w:r>
        <w:t xml:space="preserve"> </w:t>
      </w:r>
      <w:r>
        <w:t xml:space="preserve">победителя </w:t>
      </w:r>
      <w:r>
        <w:t xml:space="preserve">закупки </w:t>
      </w:r>
      <w:r>
        <w:t xml:space="preserve">будут считаться приоритетными по отношению к диспозитивным нормам указанных документов.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199" w:name="_Toc422209991"/>
      <w:r/>
      <w:bookmarkStart w:id="200" w:name="_Toc422226811"/>
      <w:r/>
      <w:bookmarkStart w:id="201" w:name="_Toc422244163"/>
      <w:r>
        <w:rPr>
          <w:b/>
        </w:rPr>
        <w:t xml:space="preserve">Обжалование</w:t>
      </w:r>
      <w:bookmarkEnd w:id="199"/>
      <w:r/>
      <w:bookmarkEnd w:id="200"/>
      <w:r/>
      <w:bookmarkEnd w:id="201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202" w:name="_Ref304303686"/>
      <w:r/>
      <w:bookmarkStart w:id="203" w:name="_Ref86789831"/>
      <w:r>
        <w:t xml:space="preserve">Все споры и разногласия, возникающие в связи с проведением закупки, в том числе касающиеся исполнения Организатором и Участником закупки своих обязательств, в связи с проведением закупки и участием в </w:t>
      </w:r>
      <w:r>
        <w:t xml:space="preserve">ней</w:t>
      </w:r>
      <w:r>
        <w:t xml:space="preserve">, должны решаться в претензионном порядке. Для реализации этого поряд</w:t>
      </w:r>
      <w:r>
        <w:t xml:space="preserve">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7 (семи) рабочих дней с момента ее получения.</w:t>
      </w:r>
      <w:bookmarkEnd w:id="202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Если претензионный порядок, указанный в пункте</w:t>
      </w:r>
      <w:r>
        <w:t xml:space="preserve"> </w:t>
      </w:r>
      <w:r>
        <w:fldChar w:fldCharType="begin"/>
      </w:r>
      <w:r>
        <w:instrText xml:space="preserve"> REF _Ref304303686 \r \h </w:instrText>
      </w:r>
      <w:r>
        <w:fldChar w:fldCharType="separate"/>
      </w:r>
      <w:r>
        <w:t xml:space="preserve">3.5.1</w:t>
      </w:r>
      <w:r>
        <w:fldChar w:fldCharType="end"/>
      </w:r>
      <w:r>
        <w:t xml:space="preserve">, не привел к разрешению разногласий, Участник </w:t>
      </w:r>
      <w:r>
        <w:t xml:space="preserve">закупки</w:t>
      </w:r>
      <w:r>
        <w:t xml:space="preserve"> </w:t>
      </w:r>
      <w:r>
        <w:t xml:space="preserve">вправе обжаловать действия (бездействия) Организатора </w:t>
      </w:r>
      <w:r>
        <w:t xml:space="preserve">закупки</w:t>
      </w:r>
      <w:r>
        <w:t xml:space="preserve">, Заказчика в связи с проведением </w:t>
      </w:r>
      <w:r>
        <w:t xml:space="preserve">данной </w:t>
      </w:r>
      <w:r>
        <w:t xml:space="preserve">закупки</w:t>
      </w:r>
      <w:r>
        <w:t xml:space="preserve">, согласно Положени</w:t>
      </w:r>
      <w:r>
        <w:t xml:space="preserve">ю</w:t>
      </w:r>
      <w:r>
        <w:t xml:space="preserve"> о порядке проведения регламентированных закупок товаров, работ, услуг.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Все споры и разногласия, не урегулированные </w:t>
      </w:r>
      <w:r>
        <w:t xml:space="preserve">в вышеуказанном порядке</w:t>
      </w:r>
      <w:r>
        <w:t xml:space="preserve">, ра</w:t>
      </w:r>
      <w:r>
        <w:t xml:space="preserve">зрешаются в Арбитражном суде г. </w:t>
      </w:r>
      <w:r>
        <w:t xml:space="preserve">Москвы</w:t>
      </w:r>
      <w:r>
        <w:t xml:space="preserve">.</w:t>
      </w:r>
      <w:bookmarkEnd w:id="203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При рассмотрении любых споров и разногласий, связанных с проведением </w:t>
      </w:r>
      <w:r>
        <w:t xml:space="preserve">данной </w:t>
      </w:r>
      <w:r>
        <w:t xml:space="preserve">закупки</w:t>
      </w:r>
      <w:r>
        <w:t xml:space="preserve">, стороны учитывают, что применению подлежит материальное и процессуальное право Российской Федерации.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04" w:name="_Toc422209992"/>
      <w:r/>
      <w:bookmarkStart w:id="205" w:name="_Toc422226812"/>
      <w:r/>
      <w:bookmarkStart w:id="206" w:name="_Toc422244164"/>
      <w:r>
        <w:rPr>
          <w:b/>
        </w:rPr>
        <w:t xml:space="preserve">Прочие положения</w:t>
      </w:r>
      <w:bookmarkEnd w:id="204"/>
      <w:r/>
      <w:bookmarkEnd w:id="205"/>
      <w:r/>
      <w:bookmarkEnd w:id="206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</w:t>
      </w:r>
      <w:r>
        <w:t xml:space="preserve">закупки</w:t>
      </w:r>
      <w:r>
        <w:t xml:space="preserve"> </w:t>
      </w:r>
      <w:r>
        <w:t xml:space="preserve">обеспечивает разумную конфиденциальность относительно всех полученных от Участников </w:t>
      </w:r>
      <w:r>
        <w:t xml:space="preserve">закупки</w:t>
      </w:r>
      <w:r>
        <w:t xml:space="preserve"> сведений</w:t>
      </w:r>
      <w:r>
        <w:t xml:space="preserve">, в том числе содержащихся в заявках на участие в </w:t>
      </w:r>
      <w:r>
        <w:t xml:space="preserve">закупке</w:t>
      </w:r>
      <w:r>
        <w:t xml:space="preserve">. Предоставление этой информации третьим лицам возможно только в случаях, прямо предусмотренных законодательством Российской Федерации или настоящ</w:t>
      </w:r>
      <w:r>
        <w:t xml:space="preserve">им</w:t>
      </w:r>
      <w:r>
        <w:t xml:space="preserve"> </w:t>
      </w:r>
      <w:r>
        <w:t xml:space="preserve">Извещением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Все сроки, указанные </w:t>
      </w:r>
      <w:r>
        <w:t xml:space="preserve">в настоящем Извещении</w:t>
      </w:r>
      <w:r>
        <w:t xml:space="preserve">,</w:t>
      </w:r>
      <w:r>
        <w:t xml:space="preserve"> исчисляются с даты следующей за днем указания на событие (действие), если иное не предусмотрено настоящ</w:t>
      </w:r>
      <w:r>
        <w:t xml:space="preserve">им</w:t>
      </w:r>
      <w:r>
        <w:t xml:space="preserve"> </w:t>
      </w:r>
      <w:r>
        <w:t xml:space="preserve">Извещением</w:t>
      </w:r>
      <w:r>
        <w:t xml:space="preserve">. В случае, если срок исполнения какого-либо действия, наступления какого-либо события выпадает на выходной и/или праздничный день и/или нерабочий день, то данно</w:t>
      </w:r>
      <w:r>
        <w:t xml:space="preserve">е</w:t>
      </w:r>
      <w:r>
        <w:t xml:space="preserve"> действие событие признается наступившим и подлежащим выполнению в первый рабочий день за таким выходным и/или праздничным и/или нерабочим днем.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rPr>
          <w:shd w:val="clear" w:color="auto" w:fill="ffffff"/>
        </w:rPr>
        <w:t xml:space="preserve">В целях обеспечения устойчивого развития, а также противодействия мошенничеству и коррупции, в Группе «Интер РАО» функционирует «Горячая линия», обратиться на которую можно по адресу электронной почты </w:t>
      </w:r>
      <w:hyperlink r:id="rId33" w:tooltip="mailto:hotline@interrao.ru" w:history="1">
        <w:r>
          <w:rPr>
            <w:rStyle w:val="1483"/>
            <w:color w:val="auto"/>
            <w:shd w:val="clear" w:color="auto" w:fill="ffffff"/>
          </w:rPr>
          <w:t xml:space="preserve">hotline@interrao.ru</w:t>
        </w:r>
      </w:hyperlink>
      <w:r>
        <w:rPr>
          <w:shd w:val="clear" w:color="auto" w:fill="ffffff"/>
        </w:rPr>
        <w:t xml:space="preserve">.</w:t>
      </w:r>
      <w:r/>
    </w:p>
    <w:p>
      <w:pPr>
        <w:pStyle w:val="1524"/>
        <w:contextualSpacing w:val="0"/>
        <w:ind w:left="709"/>
        <w:jc w:val="both"/>
      </w:pPr>
      <w:r/>
      <w:bookmarkStart w:id="207" w:name="_Toc422244165"/>
      <w:r/>
      <w:r/>
    </w:p>
    <w:p>
      <w:pPr>
        <w:pStyle w:val="1524"/>
        <w:numPr>
          <w:ilvl w:val="0"/>
          <w:numId w:val="3"/>
        </w:numPr>
        <w:contextualSpacing w:val="0"/>
        <w:ind w:left="0" w:firstLine="709"/>
        <w:outlineLvl w:val="0"/>
      </w:pPr>
      <w:r/>
      <w:bookmarkStart w:id="208" w:name="_Toc316294936"/>
      <w:r/>
      <w:bookmarkStart w:id="209" w:name="_Toc425777343"/>
      <w:r/>
      <w:bookmarkStart w:id="210" w:name="_Toc184154233"/>
      <w:r>
        <w:rPr>
          <w:b/>
        </w:rPr>
        <w:t xml:space="preserve">ПОРЯДОК ПРОВЕДЕНИЯ </w:t>
      </w:r>
      <w:bookmarkEnd w:id="208"/>
      <w:r>
        <w:rPr>
          <w:b/>
        </w:rPr>
        <w:t xml:space="preserve">ЗАКУПКИ</w:t>
      </w:r>
      <w:bookmarkEnd w:id="207"/>
      <w:r/>
      <w:bookmarkEnd w:id="209"/>
      <w:r/>
      <w:bookmarkEnd w:id="210"/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11" w:name="_Toc422209994"/>
      <w:r/>
      <w:bookmarkStart w:id="212" w:name="_Toc422226814"/>
      <w:r/>
      <w:bookmarkStart w:id="213" w:name="_Toc422244166"/>
      <w:r>
        <w:rPr>
          <w:b/>
        </w:rPr>
        <w:t xml:space="preserve">Публикация </w:t>
      </w:r>
      <w:r>
        <w:rPr>
          <w:b/>
        </w:rPr>
        <w:t xml:space="preserve">Извещения </w:t>
      </w:r>
      <w:r>
        <w:rPr>
          <w:b/>
        </w:rPr>
        <w:t xml:space="preserve">о проведении </w:t>
      </w:r>
      <w:r>
        <w:rPr>
          <w:b/>
        </w:rPr>
        <w:t xml:space="preserve">закупки</w:t>
      </w:r>
      <w:bookmarkEnd w:id="211"/>
      <w:r/>
      <w:bookmarkEnd w:id="212"/>
      <w:r/>
      <w:bookmarkEnd w:id="213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ind w:left="0" w:firstLine="709"/>
        <w:jc w:val="both"/>
        <w:rPr>
          <w:bCs/>
        </w:rPr>
      </w:pPr>
      <w:r>
        <w:t xml:space="preserve">Извещение находится в открытом доступе в информационно-</w:t>
      </w:r>
      <w:r>
        <w:t xml:space="preserve">телекоммуникационной сети «Интернет» (пункт</w:t>
      </w:r>
      <w:r>
        <w:t xml:space="preserve"> </w:t>
      </w:r>
      <w:r>
        <w:fldChar w:fldCharType="begin"/>
      </w:r>
      <w:r>
        <w:instrText xml:space="preserve"> REF _Ref183097022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). Информация о проведении закупки должна быть сделана Организатором </w:t>
      </w:r>
      <w:r>
        <w:rPr>
          <w:bCs/>
        </w:rPr>
        <w:t xml:space="preserve">не менее чем за:</w:t>
      </w:r>
      <w:r>
        <w:t xml:space="preserve"> </w:t>
      </w:r>
      <w:r>
        <w:rPr>
          <w:bCs/>
        </w:rPr>
        <w:t xml:space="preserve">5</w:t>
      </w:r>
      <w:r>
        <w:rPr>
          <w:bCs/>
        </w:rPr>
        <w:t xml:space="preserve"> (</w:t>
      </w:r>
      <w:r>
        <w:rPr>
          <w:bCs/>
        </w:rPr>
        <w:t xml:space="preserve">пять</w:t>
      </w:r>
      <w:r>
        <w:rPr>
          <w:bCs/>
        </w:rPr>
        <w:t xml:space="preserve">)</w:t>
      </w:r>
      <w:r>
        <w:rPr>
          <w:bCs/>
        </w:rPr>
        <w:t xml:space="preserve"> </w:t>
      </w:r>
      <w:r>
        <w:rPr>
          <w:bCs/>
        </w:rPr>
        <w:t xml:space="preserve">рабочих </w:t>
      </w:r>
      <w:r>
        <w:rPr>
          <w:bCs/>
        </w:rPr>
        <w:t xml:space="preserve">дней до даты окончания срока подачи заявок</w:t>
      </w:r>
      <w:r>
        <w:rPr>
          <w:rStyle w:val="1467"/>
          <w:rFonts w:eastAsiaTheme="majorEastAsia"/>
          <w:color w:val="auto"/>
          <w:sz w:val="24"/>
          <w:szCs w:val="24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524"/>
        <w:numPr>
          <w:ilvl w:val="2"/>
          <w:numId w:val="3"/>
        </w:numPr>
        <w:ind w:left="0" w:firstLine="709"/>
        <w:jc w:val="both"/>
      </w:pPr>
      <w:r/>
      <w:bookmarkStart w:id="214" w:name="_Ref200645853"/>
      <w:r>
        <w:t xml:space="preserve">В случае проведения закупки в закрытой форме, Организатор закупки одновременно (в один день) персонально каждому </w:t>
      </w:r>
      <w:r>
        <w:t xml:space="preserve">У</w:t>
      </w:r>
      <w:r>
        <w:t xml:space="preserve">частнику закупки направляет приглашение к участию в закупке.</w:t>
      </w:r>
      <w:bookmarkEnd w:id="214"/>
      <w:r>
        <w:t xml:space="preserve"> Круг </w:t>
      </w:r>
      <w:r>
        <w:t xml:space="preserve">У</w:t>
      </w:r>
      <w:r>
        <w:t xml:space="preserve">частников заранее определяется решением ЦЗК Общества.</w:t>
      </w:r>
      <w:r/>
    </w:p>
    <w:p>
      <w:pPr>
        <w:pStyle w:val="1524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15" w:name="_Toc422209995"/>
      <w:r/>
      <w:bookmarkStart w:id="216" w:name="_Toc422226815"/>
      <w:r/>
      <w:bookmarkStart w:id="217" w:name="_Toc422244167"/>
      <w:r>
        <w:rPr>
          <w:b/>
        </w:rPr>
        <w:t xml:space="preserve">Предоставление </w:t>
      </w:r>
      <w:bookmarkEnd w:id="215"/>
      <w:r/>
      <w:bookmarkEnd w:id="216"/>
      <w:r/>
      <w:bookmarkEnd w:id="217"/>
      <w:r>
        <w:rPr>
          <w:b/>
        </w:rPr>
        <w:t xml:space="preserve">Извещения</w:t>
      </w:r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Извещение</w:t>
      </w:r>
      <w:r>
        <w:t xml:space="preserve"> находится в открытом доступе </w:t>
      </w:r>
      <w:r>
        <w:t xml:space="preserve">в информационно-телекоммуникационной сети «Интернет»</w:t>
      </w:r>
      <w:r>
        <w:t xml:space="preserve"> (п</w:t>
      </w:r>
      <w:r>
        <w:t xml:space="preserve">ункт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183097026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)</w:t>
      </w:r>
      <w:r>
        <w:t xml:space="preserve">, начиная с даты размещения </w:t>
      </w:r>
      <w:r>
        <w:t xml:space="preserve">Извещения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218" w:name="_Ref316300967"/>
      <w:r>
        <w:t xml:space="preserve">Извещение</w:t>
      </w:r>
      <w:r>
        <w:t xml:space="preserve"> предоставляется </w:t>
      </w:r>
      <w:r>
        <w:t xml:space="preserve">лицу через функционал электронной торговой площадки, указанной</w:t>
      </w:r>
      <w:r>
        <w:t xml:space="preserve"> </w:t>
      </w:r>
      <w:bookmarkEnd w:id="218"/>
      <w:r>
        <w:t xml:space="preserve">в пункте</w:t>
      </w:r>
      <w:r>
        <w:t xml:space="preserve"> </w:t>
      </w:r>
      <w:r>
        <w:fldChar w:fldCharType="begin"/>
      </w:r>
      <w:r>
        <w:instrText xml:space="preserve"> REF _Ref183097032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с</w:t>
      </w:r>
      <w:r>
        <w:t xml:space="preserve">амостоятельно отслеживает официально размещенные разъяснения и изменения Извещения, а также информацию о принятых в ходе проведения закупки решениях. Организатор закупки (Заказчик) не несет ответственности за несвоевременное получение указанной информации.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19" w:name="_Toc422209996"/>
      <w:r/>
      <w:bookmarkStart w:id="220" w:name="_Toc422226816"/>
      <w:r/>
      <w:bookmarkStart w:id="221" w:name="_Toc422244168"/>
      <w:r>
        <w:rPr>
          <w:b/>
        </w:rPr>
        <w:t xml:space="preserve">Изучение </w:t>
      </w:r>
      <w:bookmarkEnd w:id="219"/>
      <w:r/>
      <w:bookmarkEnd w:id="220"/>
      <w:r/>
      <w:bookmarkEnd w:id="221"/>
      <w:r>
        <w:rPr>
          <w:b/>
        </w:rPr>
        <w:t xml:space="preserve">Извещения</w:t>
      </w:r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Предполагается, что Участник </w:t>
      </w:r>
      <w:r>
        <w:t xml:space="preserve">закупки </w:t>
      </w:r>
      <w:r>
        <w:t xml:space="preserve">в полном объеме изучил </w:t>
      </w:r>
      <w:r>
        <w:t xml:space="preserve">настоящее Извещение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Предоставление недостоверных сведений или подача заявки, не отвечающей требованиям </w:t>
      </w:r>
      <w:r>
        <w:t xml:space="preserve">настоящего Извещения</w:t>
      </w:r>
      <w:r>
        <w:t xml:space="preserve">, является риском Участника, подавшего такую заявку, который </w:t>
      </w:r>
      <w:r>
        <w:t xml:space="preserve">может привести </w:t>
      </w:r>
      <w:r>
        <w:t xml:space="preserve">к отклонению его заявки.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проведения закупки на выполнение работ/оказание услуг Участник имеет право посетить площадку производства работ,</w:t>
      </w:r>
      <w:r>
        <w:t xml:space="preserve">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</w:t>
      </w:r>
      <w:r>
        <w:t xml:space="preserve">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</w:t>
      </w:r>
      <w:r>
        <w:t xml:space="preserve">Участник</w:t>
      </w:r>
      <w:r>
        <w:t xml:space="preserve">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При организации посещения площадки производства работ </w:t>
      </w:r>
      <w:r>
        <w:t xml:space="preserve">Участник</w:t>
      </w:r>
      <w:r>
        <w:t xml:space="preserve">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Считается, что </w:t>
      </w:r>
      <w:bookmarkStart w:id="222" w:name="_Hlk180735453"/>
      <w:r>
        <w:t xml:space="preserve">получена вся необходимая информация</w:t>
      </w:r>
      <w:bookmarkEnd w:id="222"/>
      <w:r>
        <w:t xml:space="preserve">, связанная с рисками, непредвиденными обстоятельствами, а также со всеми другими обстоятельствами, которые </w:t>
      </w:r>
      <w:r>
        <w:t xml:space="preserve">Участник</w:t>
      </w:r>
      <w:r>
        <w:t xml:space="preserve"> должен учитывать, как влияющие на его заявку на участие в закупке.</w:t>
      </w:r>
      <w:r/>
    </w:p>
    <w:p>
      <w:pPr>
        <w:pStyle w:val="1524"/>
        <w:contextualSpacing w:val="0"/>
        <w:ind w:left="930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</w:pPr>
      <w:r/>
      <w:bookmarkStart w:id="223" w:name="_Toc422209998"/>
      <w:r/>
      <w:bookmarkStart w:id="224" w:name="_Toc422226818"/>
      <w:r/>
      <w:bookmarkStart w:id="225" w:name="_Toc422244170"/>
      <w:r>
        <w:rPr>
          <w:b/>
        </w:rPr>
        <w:t xml:space="preserve">Разъяснение положений </w:t>
      </w:r>
      <w:r>
        <w:rPr>
          <w:b/>
        </w:rPr>
        <w:t xml:space="preserve">Извещения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226" w:name="_Ref316301251"/>
      <w:r>
        <w:t xml:space="preserve">При проведении закупки какие-либо переговоры Организатора закупки (уполномоченных лиц Организатора закупки)/Заказчика или </w:t>
      </w:r>
      <w:r>
        <w:t xml:space="preserve">Закупочн</w:t>
      </w:r>
      <w:r>
        <w:t xml:space="preserve">ой комиссии по предмету закупки с Участником закупки не допускаются, кроме случаев обмена информацией, прямо предусмотренных законодательством Российской Федерации и </w:t>
      </w:r>
      <w:r>
        <w:t xml:space="preserve">Извещением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227" w:name="_Ref180506147"/>
      <w:r/>
      <w:bookmarkEnd w:id="226"/>
      <w:r>
        <w:t xml:space="preserve">Участник закупки вправе направить Организатору закупки запрос, о разъяснении положений </w:t>
      </w:r>
      <w:r>
        <w:t xml:space="preserve">настоящего Извещения</w:t>
      </w:r>
      <w:r>
        <w:t xml:space="preserve">. Запрос о разъяснении положений </w:t>
      </w:r>
      <w:r>
        <w:t xml:space="preserve">Извещения</w:t>
      </w:r>
      <w:r>
        <w:t xml:space="preserve"> формируется в электронной форме, и направляется </w:t>
      </w:r>
      <w:r>
        <w:t xml:space="preserve">О</w:t>
      </w:r>
      <w:r>
        <w:t xml:space="preserve">рганизатору закупки через </w:t>
      </w:r>
      <w:r>
        <w:t xml:space="preserve">функционал электронной торговой площадки, в сроки, установленные в пункте </w:t>
      </w:r>
      <w:r>
        <w:fldChar w:fldCharType="begin"/>
      </w:r>
      <w:r>
        <w:instrText xml:space="preserve"> REF _Ref183097051 \r \h </w:instrText>
      </w:r>
      <w:r>
        <w:fldChar w:fldCharType="separate"/>
      </w:r>
      <w:r>
        <w:t xml:space="preserve">19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bookmarkEnd w:id="227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в течение </w:t>
      </w:r>
      <w:r>
        <w:t xml:space="preserve">3 </w:t>
      </w:r>
      <w:r>
        <w:t xml:space="preserve">(</w:t>
      </w:r>
      <w:r>
        <w:t xml:space="preserve">трех</w:t>
      </w:r>
      <w:r>
        <w:t xml:space="preserve">) рабочих дней направляет разъяснение на запрос, сделанный в порядке, определенном настоящим пунктом. При этом такое разъяснение в течение 3 (трех) календарных дней размещается на сайте</w:t>
      </w:r>
      <w:r>
        <w:t xml:space="preserve"> и электронной торговой площадке</w:t>
      </w:r>
      <w:r>
        <w:t xml:space="preserve">, указанн</w:t>
      </w:r>
      <w:r>
        <w:t xml:space="preserve">ы</w:t>
      </w:r>
      <w:r>
        <w:t xml:space="preserve">е</w:t>
      </w:r>
      <w:r>
        <w:t xml:space="preserve"> в пункте </w:t>
      </w:r>
      <w:r>
        <w:fldChar w:fldCharType="begin"/>
      </w:r>
      <w:r>
        <w:instrText xml:space="preserve"> REF _Ref183097184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 </w:t>
      </w:r>
      <w:r>
        <w:t xml:space="preserve">с указанием предмета запроса, но без указания </w:t>
      </w:r>
      <w:r>
        <w:t xml:space="preserve">У</w:t>
      </w:r>
      <w:r>
        <w:t xml:space="preserve">частника</w:t>
      </w:r>
      <w:r>
        <w:t xml:space="preserve"> закупки</w:t>
      </w:r>
      <w:r>
        <w:t xml:space="preserve">, от которого поступил запрос.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Разъяснение положений </w:t>
      </w:r>
      <w:r>
        <w:t xml:space="preserve">Извещения</w:t>
      </w:r>
      <w:r>
        <w:t xml:space="preserve"> не </w:t>
      </w:r>
      <w:r>
        <w:t xml:space="preserve">должно </w:t>
      </w:r>
      <w:r>
        <w:t xml:space="preserve">изменят</w:t>
      </w:r>
      <w:r>
        <w:t xml:space="preserve">ь</w:t>
      </w:r>
      <w:r>
        <w:t xml:space="preserve"> ее суть.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</w:t>
      </w:r>
      <w:r>
        <w:t xml:space="preserve">закупки</w:t>
      </w:r>
      <w:r>
        <w:t xml:space="preserve"> вправе не отвечать на запросы о разъяснении положений </w:t>
      </w:r>
      <w:r>
        <w:t xml:space="preserve">Извещения</w:t>
      </w:r>
      <w:r>
        <w:t xml:space="preserve">, поступившие позднее</w:t>
      </w:r>
      <w:r>
        <w:t xml:space="preserve"> срока, установленного в пункте</w:t>
      </w:r>
      <w:r>
        <w:t xml:space="preserve"> </w:t>
      </w:r>
      <w:r>
        <w:fldChar w:fldCharType="begin"/>
      </w:r>
      <w:r>
        <w:instrText xml:space="preserve"> REF _Ref180506147 \r \h </w:instrText>
      </w:r>
      <w:r>
        <w:fldChar w:fldCharType="separate"/>
      </w:r>
      <w:r>
        <w:t xml:space="preserve">4.4.2</w:t>
      </w:r>
      <w:r>
        <w:fldChar w:fldCharType="end"/>
      </w:r>
      <w:r>
        <w:t xml:space="preserve"> </w:t>
      </w:r>
      <w:r>
        <w:t xml:space="preserve">настоящего Извещения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</w:t>
      </w:r>
      <w:r>
        <w:t xml:space="preserve">частник </w:t>
      </w:r>
      <w:r>
        <w:t xml:space="preserve">закупки</w:t>
      </w:r>
      <w:r>
        <w:t xml:space="preserve"> не вправе ссылаться на устную информацию, полученную от </w:t>
      </w:r>
      <w:r>
        <w:t xml:space="preserve">Заказчика и/или Организатора </w:t>
      </w:r>
      <w:r>
        <w:t xml:space="preserve">закупки</w:t>
      </w:r>
      <w:r>
        <w:t xml:space="preserve">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Внесение изменений в </w:t>
      </w:r>
      <w:bookmarkEnd w:id="223"/>
      <w:r/>
      <w:bookmarkEnd w:id="224"/>
      <w:r/>
      <w:bookmarkEnd w:id="225"/>
      <w:r>
        <w:rPr>
          <w:b/>
        </w:rPr>
        <w:t xml:space="preserve">Извещение</w:t>
      </w:r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по собственной инициативе или в соответствии с запросом </w:t>
      </w:r>
      <w:r>
        <w:t xml:space="preserve">У</w:t>
      </w:r>
      <w:r>
        <w:t xml:space="preserve">частника</w:t>
      </w:r>
      <w:r>
        <w:t xml:space="preserve"> закупки</w:t>
      </w:r>
      <w:r>
        <w:t xml:space="preserve"> вправе принять решение о внесении изменений в </w:t>
      </w:r>
      <w:r>
        <w:t xml:space="preserve">Извещение</w:t>
      </w:r>
      <w:r>
        <w:t xml:space="preserve"> в любое время до даты вскрытия конвертов с заявками на участие в закупке. Изменение предмета закупки не допускается. 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течение 3 (трех) </w:t>
      </w:r>
      <w:r>
        <w:t xml:space="preserve">календарных</w:t>
      </w:r>
      <w:r>
        <w:t xml:space="preserve"> дней со дня принятия решения о внесении изменений в </w:t>
      </w:r>
      <w:r>
        <w:t xml:space="preserve">Извещение</w:t>
      </w:r>
      <w:r>
        <w:t xml:space="preserve"> такие изменения размещаются Организатором закупки на сайте</w:t>
      </w:r>
      <w:r>
        <w:t xml:space="preserve"> и электронной торговой площадке</w:t>
      </w:r>
      <w:r>
        <w:t xml:space="preserve">, указанн</w:t>
      </w:r>
      <w:r>
        <w:t xml:space="preserve">ы</w:t>
      </w:r>
      <w:r>
        <w:t xml:space="preserve">е</w:t>
      </w:r>
      <w:r>
        <w:t xml:space="preserve"> в пункте </w:t>
      </w:r>
      <w:r>
        <w:fldChar w:fldCharType="begin"/>
      </w:r>
      <w:r>
        <w:instrText xml:space="preserve"> REF _Ref183097191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 При этом срок подачи заявок на участие в закупке должен быть продлен так, чтобы со дня размещения на сайте</w:t>
      </w:r>
      <w:r>
        <w:t xml:space="preserve"> и электронной торговой площадке</w:t>
      </w:r>
      <w:r>
        <w:t xml:space="preserve">, указанн</w:t>
      </w:r>
      <w:r>
        <w:t xml:space="preserve">ы</w:t>
      </w:r>
      <w:r>
        <w:t xml:space="preserve">е</w:t>
      </w:r>
      <w:r>
        <w:t xml:space="preserve"> в пункте </w:t>
      </w:r>
      <w:r>
        <w:fldChar w:fldCharType="begin"/>
      </w:r>
      <w:r>
        <w:instrText xml:space="preserve"> REF _Ref183097196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 </w:t>
      </w:r>
      <w:r>
        <w:t xml:space="preserve">внесенных изменений в </w:t>
      </w:r>
      <w:r>
        <w:t xml:space="preserve">Извещение</w:t>
      </w:r>
      <w:r>
        <w:rPr>
          <w:color w:val="000000" w:themeColor="text1"/>
        </w:rPr>
        <w:t xml:space="preserve"> до даты окончания подачи заявок на участие в закупке такой срок составлял не менее чем </w:t>
      </w:r>
      <w:r>
        <w:rPr>
          <w:color w:val="000000" w:themeColor="text1"/>
        </w:rPr>
        <w:t xml:space="preserve">п</w:t>
      </w:r>
      <w:r>
        <w:rPr>
          <w:color w:val="000000" w:themeColor="text1"/>
        </w:rPr>
        <w:t xml:space="preserve">оловину срока подачи заявок на участие в закупке, установленного для данного способа </w:t>
      </w:r>
      <w:r>
        <w:rPr>
          <w:bCs/>
        </w:rPr>
        <w:t xml:space="preserve">закупки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закупки вправе принять решение о продлении сроков подачи заявок на участие в закупке в любое время до окончания </w:t>
      </w:r>
      <w:r>
        <w:t xml:space="preserve">срока </w:t>
      </w:r>
      <w:r>
        <w:t xml:space="preserve">подачи заявок. В случае принятия решения о продлении срока окончания приема документов, не связанное с внесением изменений в </w:t>
      </w:r>
      <w:r>
        <w:t xml:space="preserve">Извещение</w:t>
      </w:r>
      <w:r>
        <w:t xml:space="preserve">, формируется Уведомление о продлении срока окончания приема документов, включая все последующие этапы, и размещается на обязательных Интернет-ресурсах в течение 3 (трех) календарных дней с момента принятия решения.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28" w:name="_Toc422209999"/>
      <w:r/>
      <w:bookmarkStart w:id="229" w:name="_Toc422226819"/>
      <w:r/>
      <w:bookmarkStart w:id="230" w:name="_Toc422244171"/>
      <w:r>
        <w:rPr>
          <w:b/>
        </w:rPr>
        <w:t xml:space="preserve">Затраты на участие в </w:t>
      </w:r>
      <w:r>
        <w:rPr>
          <w:b/>
        </w:rPr>
        <w:t xml:space="preserve">закупке</w:t>
      </w:r>
      <w:bookmarkEnd w:id="228"/>
      <w:r/>
      <w:bookmarkEnd w:id="229"/>
      <w:r/>
      <w:bookmarkEnd w:id="230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 </w:t>
      </w:r>
      <w:r>
        <w:t xml:space="preserve">самостоятельно </w:t>
      </w:r>
      <w:r>
        <w:t xml:space="preserve">несет все расходы, связанные с участием в </w:t>
      </w:r>
      <w:r>
        <w:t xml:space="preserve">закупке</w:t>
      </w:r>
      <w:r>
        <w:t xml:space="preserve">, в том числе с подготовкой и предоставлением заявки на участие в </w:t>
      </w:r>
      <w:r>
        <w:t xml:space="preserve">закупке</w:t>
      </w:r>
      <w:r>
        <w:t xml:space="preserve">, иной документации, а Организатор </w:t>
      </w:r>
      <w:r>
        <w:t xml:space="preserve">закупки</w:t>
      </w:r>
      <w:r>
        <w:t xml:space="preserve"> не имеет обязательств по этим расходам независимо от итогов </w:t>
      </w:r>
      <w:r>
        <w:t xml:space="preserve">закупки</w:t>
      </w:r>
      <w:r>
        <w:t xml:space="preserve">, а также оснований их завершения.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Участники </w:t>
      </w:r>
      <w:r>
        <w:t xml:space="preserve">закупки</w:t>
      </w:r>
      <w:r>
        <w:t xml:space="preserve"> не вправе требовать компенсацию упущенной выгоды, понесенной в ходе подготовки к </w:t>
      </w:r>
      <w:r>
        <w:t xml:space="preserve">закупке </w:t>
      </w:r>
      <w:r>
        <w:t xml:space="preserve">и проведения </w:t>
      </w:r>
      <w:r>
        <w:t xml:space="preserve">закупки</w:t>
      </w:r>
      <w:r>
        <w:t xml:space="preserve">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31" w:name="_Toc422210000"/>
      <w:r/>
      <w:bookmarkStart w:id="232" w:name="_Toc422226820"/>
      <w:r/>
      <w:bookmarkStart w:id="233" w:name="_Toc422244172"/>
      <w:r>
        <w:rPr>
          <w:b/>
        </w:rPr>
        <w:t xml:space="preserve">Отмена</w:t>
      </w:r>
      <w:r>
        <w:rPr>
          <w:b/>
        </w:rPr>
        <w:t xml:space="preserve"> </w:t>
      </w:r>
      <w:r>
        <w:rPr>
          <w:b/>
        </w:rPr>
        <w:t xml:space="preserve">закупки</w:t>
      </w:r>
      <w:bookmarkEnd w:id="231"/>
      <w:r/>
      <w:bookmarkEnd w:id="232"/>
      <w:r/>
      <w:bookmarkEnd w:id="233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Заказчик/Организатор </w:t>
      </w:r>
      <w:r>
        <w:t xml:space="preserve">закупки</w:t>
      </w:r>
      <w:r>
        <w:t xml:space="preserve">, разместивший на сайте</w:t>
      </w:r>
      <w:r>
        <w:rPr>
          <w:rStyle w:val="1467"/>
          <w:sz w:val="24"/>
          <w:szCs w:val="24"/>
        </w:rPr>
        <w:t xml:space="preserve"> и электронной торговой площадке</w:t>
      </w:r>
      <w:r>
        <w:t xml:space="preserve">, </w:t>
      </w:r>
      <w:r>
        <w:t xml:space="preserve">указанные</w:t>
      </w:r>
      <w:r>
        <w:t xml:space="preserve"> </w:t>
      </w:r>
      <w:r>
        <w:t xml:space="preserve">в 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183097206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</w:t>
      </w:r>
      <w:r>
        <w:t xml:space="preserve"> </w:t>
      </w:r>
      <w:r>
        <w:t xml:space="preserve">Извещение</w:t>
      </w:r>
      <w:r>
        <w:t xml:space="preserve">, вправе </w:t>
      </w:r>
      <w:r>
        <w:t xml:space="preserve">отменить </w:t>
      </w:r>
      <w:r>
        <w:t xml:space="preserve">без объяснения причин </w:t>
      </w:r>
      <w:r>
        <w:t xml:space="preserve">проведение </w:t>
      </w:r>
      <w:r>
        <w:t xml:space="preserve">закупки</w:t>
      </w:r>
      <w:r>
        <w:t xml:space="preserve"> в </w:t>
      </w:r>
      <w:r>
        <w:t xml:space="preserve">порядке и </w:t>
      </w:r>
      <w:r>
        <w:t xml:space="preserve">срок</w:t>
      </w:r>
      <w:r>
        <w:t xml:space="preserve">и</w:t>
      </w:r>
      <w:r>
        <w:t xml:space="preserve">, </w:t>
      </w:r>
      <w:r>
        <w:t xml:space="preserve">указанные </w:t>
      </w:r>
      <w:r>
        <w:t xml:space="preserve">в </w:t>
      </w:r>
      <w:r>
        <w:t xml:space="preserve">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183097211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4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 истечении срока отмены закупки, указанного в пункте </w:t>
      </w:r>
      <w:r>
        <w:fldChar w:fldCharType="begin"/>
      </w:r>
      <w:r>
        <w:instrText xml:space="preserve"> REF _Ref183097226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 и до заключения договора </w:t>
      </w:r>
      <w:r>
        <w:t xml:space="preserve">О</w:t>
      </w:r>
      <w:r>
        <w:t xml:space="preserve">рганизатор закупки вправе отменить определение поставщика (исполнителя, подрядчика) только в случае </w:t>
      </w:r>
      <w:r>
        <w:t xml:space="preserve">возникновения обстоятельств непреодолимой силы в соответствии с гражданским законодательством.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Решение об отмене закупки размещается на сайте, указанном в пункте </w:t>
      </w:r>
      <w:r>
        <w:fldChar w:fldCharType="begin"/>
      </w:r>
      <w:r>
        <w:instrText xml:space="preserve"> REF _Ref183097230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 в день принятия этого решения.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/>
      <w:bookmarkStart w:id="234" w:name="_Toc422210002"/>
      <w:r/>
      <w:bookmarkStart w:id="235" w:name="_Toc422226822"/>
      <w:r/>
      <w:bookmarkStart w:id="236" w:name="_Toc422244174"/>
      <w:r>
        <w:rPr>
          <w:b/>
        </w:rPr>
        <w:t xml:space="preserve">Обеспечение исполнения обязательств, связанных с подач</w:t>
      </w:r>
      <w:r>
        <w:rPr>
          <w:b/>
        </w:rPr>
        <w:t xml:space="preserve">ей заявки на участие в </w:t>
      </w:r>
      <w:r>
        <w:rPr>
          <w:b/>
        </w:rPr>
        <w:t xml:space="preserve">закупке</w:t>
      </w:r>
      <w:bookmarkEnd w:id="234"/>
      <w:r/>
      <w:bookmarkEnd w:id="235"/>
      <w:r/>
      <w:bookmarkEnd w:id="236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Обеспечение исполнения обязательств Участника </w:t>
      </w:r>
      <w:r>
        <w:t xml:space="preserve">закупки</w:t>
      </w:r>
      <w:r>
        <w:t xml:space="preserve">, связанные с подачей заявки на участие в </w:t>
      </w:r>
      <w:r>
        <w:t xml:space="preserve">закупке</w:t>
      </w:r>
      <w:r>
        <w:t xml:space="preserve">, предоставляется в соответствии</w:t>
      </w:r>
      <w:r>
        <w:t xml:space="preserve"> с требованиями, указанными в </w:t>
      </w:r>
      <w:r>
        <w:t xml:space="preserve">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183097238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13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 </w:t>
      </w:r>
      <w:r>
        <w:t xml:space="preserve">В случае непредоставления обеспечения обязательств Участника, связанных с подачей заявки, в соответствии с требованиями установленными в Извещении экспертная оценка такой заявки не проводится, заявка отклоняется как не соответствующая требованиям </w:t>
      </w:r>
      <w:r>
        <w:t xml:space="preserve">Извещения</w:t>
      </w:r>
      <w:r>
        <w:t xml:space="preserve">.</w:t>
      </w:r>
      <w:r>
        <w:t xml:space="preserve"> 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Организатором </w:t>
      </w:r>
      <w:r>
        <w:t xml:space="preserve">закупки</w:t>
      </w:r>
      <w:r>
        <w:t xml:space="preserve"> могут быть использованы </w:t>
      </w:r>
      <w:r>
        <w:t xml:space="preserve">следующи</w:t>
      </w:r>
      <w:r>
        <w:t xml:space="preserve">е</w:t>
      </w:r>
      <w:r>
        <w:t xml:space="preserve"> способ</w:t>
      </w:r>
      <w:r>
        <w:t xml:space="preserve">ы обеспечения исполнения обязательств Участника </w:t>
      </w:r>
      <w:r>
        <w:t xml:space="preserve">закупки</w:t>
      </w:r>
      <w:r>
        <w:t xml:space="preserve">, связанные с подачей заявки на участие в </w:t>
      </w:r>
      <w:r>
        <w:t xml:space="preserve">закупке</w:t>
      </w:r>
      <w:r>
        <w:t xml:space="preserve">: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Обеспечительный платеж. </w:t>
      </w:r>
      <w:r>
        <w:t xml:space="preserve">Обеспечительный платеж должен быть перечислен не позднее даты подачи заявки</w:t>
      </w:r>
      <w:r>
        <w:t xml:space="preserve"> на участие в </w:t>
      </w:r>
      <w:r>
        <w:t xml:space="preserve">закупке</w:t>
      </w:r>
      <w:r>
        <w:t xml:space="preserve"> на расчетный счет Организатора </w:t>
      </w:r>
      <w:r>
        <w:t xml:space="preserve">закупки</w:t>
      </w:r>
      <w:r>
        <w:t xml:space="preserve"> </w:t>
      </w:r>
      <w:r>
        <w:t xml:space="preserve">указанный в пункте 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183097238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13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Б</w:t>
      </w:r>
      <w:r>
        <w:t xml:space="preserve">анковск</w:t>
      </w:r>
      <w:r>
        <w:t xml:space="preserve">ая</w:t>
      </w:r>
      <w:r>
        <w:t xml:space="preserve"> гаранти</w:t>
      </w:r>
      <w:r>
        <w:t xml:space="preserve">я</w:t>
      </w:r>
      <w:r>
        <w:t xml:space="preserve">, составленн</w:t>
      </w:r>
      <w:r>
        <w:t xml:space="preserve">ая</w:t>
      </w:r>
      <w:r>
        <w:t xml:space="preserve"> с учетом требований статей </w:t>
      </w:r>
      <w:r>
        <w:t xml:space="preserve">368</w:t>
      </w:r>
      <w:r>
        <w:t xml:space="preserve"> – </w:t>
      </w:r>
      <w:r>
        <w:t xml:space="preserve">378 Гражданского кодекса РФ и следующих условий:</w:t>
      </w:r>
      <w:bookmarkStart w:id="237" w:name="_Toc132091784"/>
      <w:r/>
      <w:bookmarkEnd w:id="237"/>
      <w:r/>
      <w:r/>
    </w:p>
    <w:p>
      <w:pPr>
        <w:pStyle w:val="1524"/>
        <w:numPr>
          <w:ilvl w:val="4"/>
          <w:numId w:val="3"/>
        </w:numPr>
        <w:contextualSpacing w:val="0"/>
        <w:ind w:left="0" w:firstLine="709"/>
        <w:jc w:val="both"/>
      </w:pPr>
      <w:r/>
      <w:bookmarkStart w:id="238" w:name="_Ref180561610"/>
      <w:r>
        <w:t xml:space="preserve">Банковская гарантия должна быть безотзывной.</w:t>
      </w:r>
      <w:bookmarkStart w:id="239" w:name="_Toc132091785"/>
      <w:r/>
      <w:bookmarkEnd w:id="238"/>
      <w:r/>
      <w:bookmarkEnd w:id="239"/>
      <w:r/>
      <w:r/>
    </w:p>
    <w:p>
      <w:pPr>
        <w:pStyle w:val="1524"/>
        <w:numPr>
          <w:ilvl w:val="4"/>
          <w:numId w:val="3"/>
        </w:numPr>
        <w:contextualSpacing w:val="0"/>
        <w:ind w:left="0" w:firstLine="709"/>
        <w:jc w:val="both"/>
      </w:pPr>
      <w:r/>
      <w:bookmarkStart w:id="240" w:name="_Ref56251621"/>
      <w:r>
        <w:t xml:space="preserve">Сумма банковской гарантии должна быть выражена в российских рублях.</w:t>
      </w:r>
      <w:bookmarkStart w:id="241" w:name="_Toc132091786"/>
      <w:r/>
      <w:bookmarkEnd w:id="240"/>
      <w:r/>
      <w:bookmarkEnd w:id="241"/>
      <w:r/>
      <w:r/>
    </w:p>
    <w:p>
      <w:pPr>
        <w:pStyle w:val="1524"/>
        <w:numPr>
          <w:ilvl w:val="4"/>
          <w:numId w:val="3"/>
        </w:numPr>
        <w:contextualSpacing w:val="0"/>
        <w:ind w:left="0" w:firstLine="709"/>
        <w:jc w:val="both"/>
      </w:pPr>
      <w:r/>
      <w:bookmarkStart w:id="242" w:name="_Ref56251622"/>
      <w:r>
        <w:t xml:space="preserve">Банковская гарантия должна действовать в течение срока действия заявки на участие в </w:t>
      </w:r>
      <w:r>
        <w:t xml:space="preserve">закупке</w:t>
      </w:r>
      <w:r>
        <w:t xml:space="preserve"> плюс 10 (Десять) календарных дней.</w:t>
      </w:r>
      <w:bookmarkStart w:id="243" w:name="_Toc132091787"/>
      <w:r/>
      <w:bookmarkEnd w:id="242"/>
      <w:r/>
      <w:bookmarkEnd w:id="243"/>
      <w:r/>
      <w:r/>
    </w:p>
    <w:p>
      <w:pPr>
        <w:pStyle w:val="1524"/>
        <w:numPr>
          <w:ilvl w:val="4"/>
          <w:numId w:val="3"/>
        </w:numPr>
        <w:contextualSpacing w:val="0"/>
        <w:ind w:left="0" w:firstLine="709"/>
        <w:jc w:val="both"/>
      </w:pPr>
      <w:r/>
      <w:bookmarkStart w:id="244" w:name="_Ref56251624"/>
      <w:r>
        <w:t xml:space="preserve">Бенефициаром в банковской гарантии должен быть указан Организатор </w:t>
      </w:r>
      <w:r>
        <w:t xml:space="preserve">закупки</w:t>
      </w:r>
      <w:r>
        <w:t xml:space="preserve">, принципалом </w:t>
      </w:r>
      <w:r>
        <w:t xml:space="preserve">– </w:t>
      </w:r>
      <w:r>
        <w:t xml:space="preserve">Участник </w:t>
      </w:r>
      <w:r>
        <w:t xml:space="preserve">закупки</w:t>
      </w:r>
      <w:r>
        <w:t xml:space="preserve">, гарантом </w:t>
      </w:r>
      <w:r>
        <w:t xml:space="preserve">–</w:t>
      </w:r>
      <w:r>
        <w:t xml:space="preserve"> </w:t>
      </w:r>
      <w:r>
        <w:t xml:space="preserve">банк, выдавший банковскую гарантию.</w:t>
      </w:r>
      <w:bookmarkStart w:id="245" w:name="_Toc132091788"/>
      <w:r/>
      <w:bookmarkEnd w:id="244"/>
      <w:r/>
      <w:bookmarkEnd w:id="245"/>
      <w:r/>
      <w:r/>
    </w:p>
    <w:p>
      <w:pPr>
        <w:pStyle w:val="1524"/>
        <w:numPr>
          <w:ilvl w:val="4"/>
          <w:numId w:val="3"/>
        </w:numPr>
        <w:contextualSpacing w:val="0"/>
        <w:ind w:left="0" w:firstLine="709"/>
        <w:jc w:val="both"/>
      </w:pPr>
      <w:r/>
      <w:bookmarkStart w:id="246" w:name="_Ref56237017"/>
      <w:r>
        <w:t xml:space="preserve">В банковской гарантии должно быть предусмотрено безусловное право Организатора </w:t>
      </w:r>
      <w:r>
        <w:t xml:space="preserve">закупки</w:t>
      </w:r>
      <w:r>
        <w:t xml:space="preserve"> на истребование суммы банковской гарантии полностью или частично в следующих случаях:</w:t>
      </w:r>
      <w:bookmarkStart w:id="247" w:name="_Toc132091789"/>
      <w:r/>
      <w:bookmarkEnd w:id="246"/>
      <w:r/>
      <w:bookmarkEnd w:id="247"/>
      <w:r/>
      <w:r/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</w:rPr>
      </w:pPr>
      <w:r>
        <w:rPr>
          <w:rStyle w:val="1467"/>
          <w:sz w:val="24"/>
        </w:rPr>
        <w:t xml:space="preserve">непредоставление или предоставление с нарушением условий, установленных договором, до заключения договора </w:t>
      </w:r>
      <w:r>
        <w:rPr>
          <w:rStyle w:val="1467"/>
          <w:sz w:val="24"/>
          <w:szCs w:val="24"/>
        </w:rPr>
        <w:t xml:space="preserve">З</w:t>
      </w:r>
      <w:r>
        <w:rPr>
          <w:rStyle w:val="1467"/>
          <w:sz w:val="24"/>
          <w:szCs w:val="24"/>
        </w:rPr>
        <w:t xml:space="preserve">аказчику</w:t>
      </w:r>
      <w:r>
        <w:rPr>
          <w:rStyle w:val="1467"/>
          <w:sz w:val="24"/>
        </w:rPr>
        <w:t xml:space="preserve"> обеспечения исполнения договора;</w:t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</w:rPr>
      </w:pPr>
      <w:r>
        <w:rPr>
          <w:rStyle w:val="1467"/>
          <w:sz w:val="24"/>
        </w:rPr>
        <w:t xml:space="preserve">уклонение или </w:t>
      </w:r>
      <w:r>
        <w:rPr>
          <w:rStyle w:val="1467"/>
          <w:sz w:val="24"/>
        </w:rPr>
        <w:t xml:space="preserve">отказ Победителя заключить </w:t>
      </w:r>
      <w:r>
        <w:rPr>
          <w:rStyle w:val="1467"/>
          <w:sz w:val="24"/>
          <w:szCs w:val="24"/>
        </w:rPr>
        <w:t xml:space="preserve">договор</w:t>
      </w:r>
      <w:r>
        <w:rPr>
          <w:rStyle w:val="1467"/>
          <w:sz w:val="24"/>
        </w:rPr>
        <w:t xml:space="preserve"> в установленном </w:t>
      </w:r>
      <w:r>
        <w:rPr>
          <w:rStyle w:val="1467"/>
          <w:sz w:val="24"/>
          <w:szCs w:val="24"/>
        </w:rPr>
        <w:t xml:space="preserve">настоящим Извещением</w:t>
      </w:r>
      <w:r>
        <w:rPr>
          <w:rStyle w:val="1467"/>
          <w:sz w:val="24"/>
        </w:rPr>
        <w:t xml:space="preserve"> порядке.</w:t>
      </w:r>
      <w:bookmarkStart w:id="248" w:name="_Toc132091793"/>
      <w:r/>
      <w:bookmarkEnd w:id="248"/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524"/>
        <w:numPr>
          <w:ilvl w:val="4"/>
          <w:numId w:val="3"/>
        </w:numPr>
        <w:contextualSpacing w:val="0"/>
        <w:ind w:left="0" w:firstLine="709"/>
        <w:jc w:val="both"/>
      </w:pPr>
      <w:r/>
      <w:bookmarkStart w:id="249" w:name="_Ref180561643"/>
      <w:r>
        <w:t xml:space="preserve">В банковской гарантии должно быть предусмотрено, что для истребования суммы обеспечения </w:t>
      </w:r>
      <w:r>
        <w:t xml:space="preserve">Организатор</w:t>
      </w:r>
      <w:r>
        <w:t xml:space="preserve"> </w:t>
      </w:r>
      <w:r>
        <w:t xml:space="preserve">закупки</w:t>
      </w:r>
      <w:r>
        <w:t xml:space="preserve"> направляет гаранту только письменное требование и оригинал банковской гарантии</w:t>
      </w:r>
      <w:bookmarkStart w:id="250" w:name="_Hlk105681114"/>
      <w:r>
        <w:t xml:space="preserve">, а также п</w:t>
      </w:r>
      <w:r>
        <w:t xml:space="preserve">еречень документов, подлежащих представлению бенефициаром гаранту одновременно с требованием об уплате денежной суммы по банковской гарантии</w:t>
      </w:r>
      <w:bookmarkStart w:id="251" w:name="_Hlk105495291"/>
      <w:r>
        <w:t xml:space="preserve">, в случае установления такого перечня Правительством Российской Федерации</w:t>
      </w:r>
      <w:bookmarkEnd w:id="250"/>
      <w:r/>
      <w:bookmarkEnd w:id="251"/>
      <w:r>
        <w:t xml:space="preserve">.</w:t>
      </w:r>
      <w:bookmarkStart w:id="252" w:name="_Toc132091794"/>
      <w:r/>
      <w:bookmarkEnd w:id="249"/>
      <w:r/>
      <w:bookmarkEnd w:id="252"/>
      <w:r/>
      <w:r/>
    </w:p>
    <w:p>
      <w:pPr>
        <w:pStyle w:val="1524"/>
        <w:numPr>
          <w:ilvl w:val="4"/>
          <w:numId w:val="3"/>
        </w:numPr>
        <w:contextualSpacing w:val="0"/>
        <w:ind w:left="0" w:firstLine="709"/>
        <w:jc w:val="both"/>
      </w:pPr>
      <w:r>
        <w:t xml:space="preserve">П</w:t>
      </w:r>
      <w:r>
        <w:t xml:space="preserve">латеж по банковской гарантии должен быть осуществлен в течение 5 рабочих дней </w:t>
      </w:r>
      <w:bookmarkStart w:id="253" w:name="_Hlk105681135"/>
      <w:r>
        <w:t xml:space="preserve">со дня, следующего за днем получения гарантом требования бенефициара, соответствующего условиям такой банковской гарантии, при отсутствии предусмотренных Гражданским </w:t>
      </w:r>
      <w:hyperlink r:id="rId34" w:tooltip="consultantplus://offline/ref=07285C07A3EE056BBF6234ED5814F30A00DA2400263120E80A8E8EB6CAF2097056E34E06CB01DBBB7194FC5622H8NEM" w:history="1">
        <w:r>
          <w:t xml:space="preserve">кодексом</w:t>
        </w:r>
      </w:hyperlink>
      <w:r>
        <w:t xml:space="preserve"> Российской Федерации оснований для отказа в удовлетворении этого требования</w:t>
      </w:r>
      <w:bookmarkEnd w:id="253"/>
      <w:r>
        <w:t xml:space="preserve">.</w:t>
      </w:r>
      <w:bookmarkStart w:id="254" w:name="_Toc132091795"/>
      <w:r/>
      <w:bookmarkEnd w:id="254"/>
      <w:r/>
      <w:r/>
    </w:p>
    <w:p>
      <w:pPr>
        <w:pStyle w:val="1524"/>
        <w:numPr>
          <w:ilvl w:val="4"/>
          <w:numId w:val="3"/>
        </w:numPr>
        <w:contextualSpacing w:val="0"/>
        <w:ind w:left="0" w:firstLine="709"/>
        <w:jc w:val="both"/>
      </w:pPr>
      <w:r/>
      <w:bookmarkStart w:id="255" w:name="_Hlk105681145"/>
      <w:r>
        <w:t xml:space="preserve">В банковской гарантии должно быть предусмотрено,</w:t>
      </w:r>
      <w:r>
        <w:t xml:space="preserve"> что гарант в случае просрочки исполнения обязательств по банковской гарантии,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действия, обязан за каждый день </w:t>
      </w:r>
      <w:r>
        <w:t xml:space="preserve">просрочки уплатить бенефициару неустойку (пени) в размере 0,1 процента денежной суммы, подлежащей уплате по такой банковской гарантии</w:t>
      </w:r>
      <w:bookmarkEnd w:id="255"/>
      <w:r>
        <w:t xml:space="preserve">.</w:t>
      </w:r>
      <w:r/>
    </w:p>
    <w:p>
      <w:pPr>
        <w:pStyle w:val="1524"/>
        <w:numPr>
          <w:ilvl w:val="4"/>
          <w:numId w:val="3"/>
        </w:numPr>
        <w:contextualSpacing w:val="0"/>
        <w:ind w:left="0" w:firstLine="709"/>
        <w:jc w:val="both"/>
      </w:pPr>
      <w:r>
        <w:t xml:space="preserve">В банковской гарантии не должно быть условий или требований, противоречащих вышеизложенному или делающих вышеизложенное неисполнимым.</w:t>
      </w:r>
      <w:bookmarkStart w:id="256" w:name="_Toc132091796"/>
      <w:r/>
      <w:bookmarkEnd w:id="256"/>
      <w:r/>
      <w:r/>
    </w:p>
    <w:p>
      <w:pPr>
        <w:pStyle w:val="1524"/>
        <w:numPr>
          <w:ilvl w:val="4"/>
          <w:numId w:val="3"/>
        </w:numPr>
        <w:contextualSpacing w:val="0"/>
        <w:ind w:left="0" w:firstLine="709"/>
        <w:jc w:val="both"/>
      </w:pPr>
      <w:r/>
      <w:bookmarkStart w:id="257" w:name="_Ref56251749"/>
      <w:r>
        <w:t xml:space="preserve">Банковская гарантия должна быть выдана банком, о котором достоверно известно, что он не является убыточным, банкротом, не находится под внешним управлением или его лицензия не приостановлена полностью или частично.</w:t>
      </w:r>
      <w:bookmarkStart w:id="258" w:name="_Toc132091798"/>
      <w:r/>
      <w:bookmarkEnd w:id="257"/>
      <w:r/>
      <w:bookmarkEnd w:id="258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Обеспечение исполнения обязательств Участника </w:t>
      </w:r>
      <w:r>
        <w:t xml:space="preserve">закупки</w:t>
      </w:r>
      <w:r>
        <w:t xml:space="preserve">, связанное с подачей заявки на участие в </w:t>
      </w:r>
      <w:r>
        <w:t xml:space="preserve">закупке</w:t>
      </w:r>
      <w:r>
        <w:t xml:space="preserve">, возвращается Победителю </w:t>
      </w:r>
      <w:r>
        <w:t xml:space="preserve">закупки</w:t>
      </w:r>
      <w:r>
        <w:t xml:space="preserve">:</w:t>
      </w:r>
      <w:r/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</w:rPr>
      </w:pPr>
      <w:r>
        <w:rPr>
          <w:rStyle w:val="1467"/>
          <w:sz w:val="24"/>
          <w:szCs w:val="24"/>
        </w:rPr>
        <w:t xml:space="preserve">обеспечительный платеж - в течение </w:t>
      </w:r>
      <w:r>
        <w:rPr>
          <w:rStyle w:val="1467"/>
          <w:sz w:val="24"/>
          <w:szCs w:val="24"/>
        </w:rPr>
        <w:t xml:space="preserve">7 </w:t>
      </w:r>
      <w:r>
        <w:rPr>
          <w:rStyle w:val="1467"/>
          <w:sz w:val="24"/>
          <w:szCs w:val="24"/>
        </w:rPr>
        <w:t xml:space="preserve">(</w:t>
      </w:r>
      <w:r>
        <w:rPr>
          <w:rStyle w:val="1467"/>
          <w:sz w:val="24"/>
          <w:szCs w:val="24"/>
        </w:rPr>
        <w:t xml:space="preserve">семи</w:t>
      </w:r>
      <w:r>
        <w:rPr>
          <w:rStyle w:val="1467"/>
          <w:sz w:val="24"/>
          <w:szCs w:val="24"/>
        </w:rPr>
        <w:t xml:space="preserve">) рабочих дней с момента получения письменного запроса о возврате обеспечительного платежа с указанием реквизитов договора, заключенного по результатам </w:t>
      </w:r>
      <w:r>
        <w:rPr>
          <w:rStyle w:val="1467"/>
          <w:sz w:val="24"/>
          <w:szCs w:val="24"/>
        </w:rPr>
        <w:t xml:space="preserve">закупки</w:t>
      </w:r>
      <w:r>
        <w:rPr>
          <w:rStyle w:val="1467"/>
          <w:sz w:val="24"/>
          <w:szCs w:val="24"/>
        </w:rPr>
        <w:t xml:space="preserve"> и реквизитов платежного поручения по внесению обеспечительного платежа. Указанный запрос должен быть составлен на официальном бланке организации – Победителя </w:t>
      </w:r>
      <w:r>
        <w:rPr>
          <w:rStyle w:val="1467"/>
          <w:sz w:val="24"/>
          <w:szCs w:val="24"/>
        </w:rPr>
        <w:t xml:space="preserve">закупки</w:t>
      </w:r>
      <w:r>
        <w:rPr>
          <w:rStyle w:val="1467"/>
          <w:sz w:val="24"/>
          <w:szCs w:val="24"/>
        </w:rPr>
        <w:t xml:space="preserve"> и подписан уполномоченным на то лицом.</w:t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</w:rPr>
      </w:pPr>
      <w:r>
        <w:rPr>
          <w:rStyle w:val="1467"/>
          <w:sz w:val="24"/>
          <w:szCs w:val="24"/>
        </w:rPr>
        <w:t xml:space="preserve">банковская гарантия – в течение </w:t>
      </w:r>
      <w:r>
        <w:rPr>
          <w:rStyle w:val="1467"/>
          <w:sz w:val="24"/>
          <w:szCs w:val="24"/>
        </w:rPr>
        <w:t xml:space="preserve">7 </w:t>
      </w:r>
      <w:r>
        <w:rPr>
          <w:rStyle w:val="1467"/>
          <w:sz w:val="24"/>
          <w:szCs w:val="24"/>
        </w:rPr>
        <w:t xml:space="preserve">(</w:t>
      </w:r>
      <w:r>
        <w:rPr>
          <w:rStyle w:val="1467"/>
          <w:sz w:val="24"/>
          <w:szCs w:val="24"/>
        </w:rPr>
        <w:t xml:space="preserve">семи</w:t>
      </w:r>
      <w:r>
        <w:rPr>
          <w:rStyle w:val="1467"/>
          <w:sz w:val="24"/>
          <w:szCs w:val="24"/>
        </w:rPr>
        <w:t xml:space="preserve">) </w:t>
      </w:r>
      <w:r>
        <w:t xml:space="preserve">календарных </w:t>
      </w:r>
      <w:r>
        <w:rPr>
          <w:rStyle w:val="1467"/>
          <w:sz w:val="24"/>
          <w:szCs w:val="24"/>
        </w:rPr>
        <w:t xml:space="preserve">дней с момента подписания им договора.</w:t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521"/>
        <w:ind w:left="0" w:firstLine="709"/>
        <w:spacing w:line="240" w:lineRule="auto"/>
        <w:tabs>
          <w:tab w:val="clear" w:pos="1134" w:leader="none"/>
        </w:tabs>
        <w:rPr>
          <w:i/>
        </w:rPr>
      </w:pPr>
      <w:r>
        <w:rPr>
          <w:i/>
          <w:sz w:val="24"/>
        </w:rPr>
        <w:t xml:space="preserve">Обеспечение исполнения обязательств Участника закупки, связанное с подачей заявки на участие в закупке, возвращается </w:t>
      </w:r>
      <w:r>
        <w:rPr>
          <w:i/>
          <w:sz w:val="24"/>
        </w:rPr>
        <w:t xml:space="preserve">Участнику</w:t>
      </w:r>
      <w:r>
        <w:rPr>
          <w:i/>
          <w:iCs/>
          <w:sz w:val="24"/>
          <w:szCs w:val="24"/>
        </w:rPr>
        <w:t xml:space="preserve">,</w:t>
      </w:r>
      <w:r>
        <w:rPr>
          <w:i/>
          <w:sz w:val="24"/>
        </w:rPr>
        <w:t xml:space="preserve"> занявшему второе место</w:t>
      </w:r>
      <w:r>
        <w:rPr>
          <w:i/>
          <w:sz w:val="24"/>
        </w:rPr>
        <w:t xml:space="preserve">,</w:t>
      </w:r>
      <w:r>
        <w:rPr>
          <w:i/>
          <w:sz w:val="24"/>
        </w:rPr>
        <w:t xml:space="preserve"> в течение 7 (семи) рабоч</w:t>
      </w:r>
      <w:r>
        <w:rPr>
          <w:i/>
          <w:sz w:val="24"/>
        </w:rPr>
        <w:t xml:space="preserve">их дней с момента заключения договора с Победителем закупки. Остальным Участникам закупки обеспечение исполнения обязательств Участника закупки, связанное с подачей заявки на участие в закупке, возвращается в течение 7 (семи) рабочих дней после подписания </w:t>
      </w:r>
      <w:r>
        <w:rPr>
          <w:i/>
          <w:sz w:val="24"/>
        </w:rPr>
        <w:t xml:space="preserve">итогового </w:t>
      </w:r>
      <w:r>
        <w:rPr>
          <w:i/>
          <w:sz w:val="24"/>
        </w:rPr>
        <w:t xml:space="preserve">протокола.</w:t>
      </w:r>
      <w:r>
        <w:rPr>
          <w:i/>
        </w:rPr>
      </w:r>
      <w:r>
        <w:rPr>
          <w:i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259" w:name="_Toc132091799"/>
      <w:r/>
      <w:bookmarkEnd w:id="259"/>
      <w:r>
        <w:t xml:space="preserve">Непредставление обеспечения обязательств Участника </w:t>
      </w:r>
      <w:r>
        <w:t xml:space="preserve">закупки</w:t>
      </w:r>
      <w:r>
        <w:t xml:space="preserve"> явля</w:t>
      </w:r>
      <w:r>
        <w:t xml:space="preserve">е</w:t>
      </w:r>
      <w:r>
        <w:t xml:space="preserve">тся основанием для отклонения заявки</w:t>
      </w:r>
      <w:r>
        <w:t xml:space="preserve"> на участие в </w:t>
      </w:r>
      <w:r>
        <w:t xml:space="preserve">закупке</w:t>
      </w:r>
      <w:r>
        <w:t xml:space="preserve">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60" w:name="_Ref316304084"/>
      <w:r/>
      <w:bookmarkStart w:id="261" w:name="_Toc422210003"/>
      <w:r/>
      <w:bookmarkStart w:id="262" w:name="_Toc422226823"/>
      <w:r/>
      <w:bookmarkStart w:id="263" w:name="_Toc422244175"/>
      <w:r>
        <w:rPr>
          <w:b/>
        </w:rPr>
        <w:t xml:space="preserve">Подача и прием заявок </w:t>
      </w:r>
      <w:r>
        <w:rPr>
          <w:b/>
        </w:rPr>
        <w:t xml:space="preserve">на участие в </w:t>
      </w:r>
      <w:bookmarkEnd w:id="260"/>
      <w:r>
        <w:rPr>
          <w:b/>
        </w:rPr>
        <w:t xml:space="preserve">закупке</w:t>
      </w:r>
      <w:bookmarkEnd w:id="261"/>
      <w:r/>
      <w:bookmarkEnd w:id="262"/>
      <w:r/>
      <w:bookmarkEnd w:id="263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Подача заявок на участие в закупке осуществляется в соответствии с Инструкциями и регламентом работы электронной торговой площадки.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Датой начала срока подачи заявок на участие в </w:t>
      </w:r>
      <w:r>
        <w:t xml:space="preserve">закупке</w:t>
      </w:r>
      <w:r>
        <w:t xml:space="preserve"> является день, следующий за днем размещения на сайте</w:t>
      </w:r>
      <w:r>
        <w:t xml:space="preserve"> </w:t>
      </w:r>
      <w:r>
        <w:t xml:space="preserve">и электронной торговой площадке</w:t>
      </w:r>
      <w:r>
        <w:t xml:space="preserve">, </w:t>
      </w:r>
      <w:r>
        <w:t xml:space="preserve">указанные</w:t>
      </w:r>
      <w:r>
        <w:t xml:space="preserve"> </w:t>
      </w:r>
      <w:r>
        <w:t xml:space="preserve">в пункте </w:t>
      </w:r>
      <w:r>
        <w:fldChar w:fldCharType="begin"/>
      </w:r>
      <w:r>
        <w:instrText xml:space="preserve"> REF _Ref183097258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 </w:t>
      </w:r>
      <w:r>
        <w:t xml:space="preserve">настоящего Извещения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Заявки на участие в </w:t>
      </w:r>
      <w:r>
        <w:t xml:space="preserve">закупке</w:t>
      </w:r>
      <w:r>
        <w:t xml:space="preserve"> должны быть поданы до истечения срока, установленного в </w:t>
      </w:r>
      <w:r>
        <w:t xml:space="preserve">пункте </w:t>
      </w:r>
      <w:r>
        <w:fldChar w:fldCharType="begin"/>
      </w:r>
      <w:r>
        <w:instrText xml:space="preserve"> REF _Ref183097264 \r \h </w:instrText>
      </w:r>
      <w:r>
        <w:fldChar w:fldCharType="separate"/>
      </w:r>
      <w:r>
        <w:t xml:space="preserve">21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Заявка на участие в </w:t>
      </w:r>
      <w:r>
        <w:t xml:space="preserve">закупке</w:t>
      </w:r>
      <w:r>
        <w:t xml:space="preserve"> </w:t>
      </w:r>
      <w:r>
        <w:t xml:space="preserve">должна быть подписана</w:t>
      </w:r>
      <w:r>
        <w:t xml:space="preserve"> с </w:t>
      </w:r>
      <w:r>
        <w:t xml:space="preserve">применением электронной подписи</w:t>
      </w:r>
      <w:r>
        <w:t xml:space="preserve">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64" w:name="_Toc422210004"/>
      <w:r/>
      <w:bookmarkStart w:id="265" w:name="_Toc422226824"/>
      <w:r/>
      <w:bookmarkStart w:id="266" w:name="_Toc422244176"/>
      <w:r>
        <w:rPr>
          <w:b/>
        </w:rPr>
        <w:t xml:space="preserve">Изменение заявок на участие в </w:t>
      </w:r>
      <w:r>
        <w:rPr>
          <w:b/>
        </w:rPr>
        <w:t xml:space="preserve">закупке</w:t>
      </w:r>
      <w:r>
        <w:rPr>
          <w:b/>
        </w:rPr>
        <w:t xml:space="preserve"> или их отзыв</w:t>
      </w:r>
      <w:bookmarkEnd w:id="264"/>
      <w:r/>
      <w:bookmarkEnd w:id="265"/>
      <w:r/>
      <w:bookmarkEnd w:id="266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, подавший заявку на участие в </w:t>
      </w:r>
      <w:r>
        <w:t xml:space="preserve">закупке</w:t>
      </w:r>
      <w:r>
        <w:t xml:space="preserve">, вправе изменить или отозвать свою заявку на участие в </w:t>
      </w:r>
      <w:r>
        <w:t xml:space="preserve">закупке</w:t>
      </w:r>
      <w:r>
        <w:t xml:space="preserve">, в любое время после ее подачи, но не позднее момента вскрытия </w:t>
      </w:r>
      <w:r>
        <w:t xml:space="preserve">электронных </w:t>
      </w:r>
      <w:r>
        <w:t xml:space="preserve">конвертов с заявками на участие в </w:t>
      </w:r>
      <w:r>
        <w:t xml:space="preserve">закупке</w:t>
      </w:r>
      <w:r>
        <w:t xml:space="preserve">, в соответствии с Инструкциями и регламентом работы электронной торговой площадки</w:t>
      </w:r>
      <w:r>
        <w:t xml:space="preserve">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>
        <w:rPr>
          <w:b/>
        </w:rPr>
        <w:t xml:space="preserve">Проведение уторговывания</w:t>
      </w:r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Если в пункте </w:t>
      </w:r>
      <w:r>
        <w:fldChar w:fldCharType="begin"/>
      </w:r>
      <w:r>
        <w:instrText xml:space="preserve"> REF _Ref183097271 \r \h </w:instrText>
      </w:r>
      <w:r>
        <w:fldChar w:fldCharType="separate"/>
      </w:r>
      <w:r>
        <w:t xml:space="preserve">22</w:t>
      </w:r>
      <w:r>
        <w:fldChar w:fldCharType="end"/>
      </w:r>
      <w:r>
        <w:t xml:space="preserve"> </w:t>
      </w:r>
      <w:r>
        <w:t xml:space="preserve">Раздела 1 «Извещение о проведении закупки» </w:t>
      </w:r>
      <w:r>
        <w:t xml:space="preserve">предусмотрена возможность проведения уторговывания, с момента окончания срока подач</w:t>
      </w:r>
      <w:r>
        <w:t xml:space="preserve">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закупке, путем снижения первоначально указанной в заявке на участие в закупке цены. 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После окончания срока подачи предложений, наступает этап ожидания уторговывания (не более 1 часа), когда Участники, могут ознакомиться с ценами поданных </w:t>
      </w:r>
      <w:r>
        <w:t xml:space="preserve">предложений и подготовиться к торговой сессии.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Уторговывание проводится в форме торговой сессии.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Время жизни торговой сессии не более 3-х часов, после начала торговой сессии срок ожидания предложений составляет 10 минут. 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Участники подают свои предложения со снижением цены не менее чем на 0,5% от НМЦ.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После завершения торговой сессии цена предложений </w:t>
      </w:r>
      <w:r>
        <w:t xml:space="preserve">Участник</w:t>
      </w:r>
      <w:r>
        <w:t xml:space="preserve">ов фиксируется ценой поданной на этапе уторговывания.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процедуре уторговывания могут участвовать все Участники закупки.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закупки вправе не участвовать в уторговывании, тогда его предложение, остается действующим с ранее объявленной ценой заявки на участие в закупке.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Предложения Участника закупки по увеличению цены заявки на участие в закупке не рассматриваются, такой Участник считается не участвовавшим в процедуре уторговывания, его заявка на участие в закупке, остается действующей с ранее объявленной ценой.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Участники закупки, участвовавшие в уторговывании и снизившие свою цену, в течение 1 рабочего дня (время устанавливается на ЭТП), обязаны п</w:t>
      </w:r>
      <w:r>
        <w:t xml:space="preserve">редставить откорректированные с учетом новой цены, полученной после уторговывания, документы, определяющие их коммерческое предложение в составе заявки на участие в закупке (в том числе письмо о подаче оферты, Спецификацию (Коммерческое предложение на пост</w:t>
      </w:r>
      <w:r>
        <w:t xml:space="preserve">авку товаров для МТР, Сводную таблицу стоимости работ, услуг (для работ/услуг)). Изменение цены в сторону снижения не должно повлечь за собой изменение иных условий заявки. В случае изменения иных условий заявки, не относящихся к коммерческому предложению </w:t>
      </w:r>
      <w:r>
        <w:t xml:space="preserve">Участник</w:t>
      </w:r>
      <w:r>
        <w:t xml:space="preserve">а, такие документы </w:t>
      </w:r>
      <w:r>
        <w:t xml:space="preserve">Закупоч</w:t>
      </w:r>
      <w:r>
        <w:t xml:space="preserve">ной комиссией не рассматриваются, а условия не принимают</w:t>
      </w:r>
      <w:r>
        <w:t xml:space="preserve">ся во внимание. В случае несоответствия сведений, указанных Участником закупки при заполнении соответствующих форм в интерфейсе электронной торговой площадки, документам, откорректированным с учетом новой цены, непредоставления откорректированных с учетом </w:t>
      </w:r>
      <w:r>
        <w:t xml:space="preserve">новой цены, полученной после уторговывания, либо не предоставление документов (в том числе письма о подаче оферты, Спецификацию (Коммерческое предложение на поставку товаров для МТР, Сводную таблицу стоимости работ, услуг (для работ/услуг)), заявка такого </w:t>
      </w:r>
      <w:r>
        <w:t xml:space="preserve">Участник</w:t>
      </w:r>
      <w:r>
        <w:t xml:space="preserve">а отклоняется.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площадки. </w:t>
      </w:r>
      <w:r/>
    </w:p>
    <w:p>
      <w:pPr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67" w:name="_Ref55280448"/>
      <w:r/>
      <w:bookmarkStart w:id="268" w:name="_Toc55285352"/>
      <w:r/>
      <w:bookmarkStart w:id="269" w:name="_Toc55305384"/>
      <w:r/>
      <w:bookmarkStart w:id="270" w:name="_Toc57314655"/>
      <w:r/>
      <w:bookmarkStart w:id="271" w:name="_Toc69728969"/>
      <w:r/>
      <w:bookmarkStart w:id="272" w:name="_Toc309202892"/>
      <w:r/>
      <w:bookmarkStart w:id="273" w:name="_Toc422210005"/>
      <w:r/>
      <w:bookmarkStart w:id="274" w:name="_Toc422226825"/>
      <w:r/>
      <w:bookmarkStart w:id="275" w:name="_Toc422244177"/>
      <w:r>
        <w:rPr>
          <w:b/>
        </w:rPr>
        <w:t xml:space="preserve">Вскрытие поступивших конвертов</w:t>
      </w:r>
      <w:bookmarkEnd w:id="267"/>
      <w:r/>
      <w:bookmarkEnd w:id="268"/>
      <w:r/>
      <w:bookmarkEnd w:id="269"/>
      <w:r/>
      <w:bookmarkEnd w:id="270"/>
      <w:r/>
      <w:bookmarkEnd w:id="271"/>
      <w:r/>
      <w:bookmarkEnd w:id="272"/>
      <w:r/>
      <w:bookmarkEnd w:id="273"/>
      <w:r/>
      <w:bookmarkEnd w:id="274"/>
      <w:r/>
      <w:bookmarkEnd w:id="275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276" w:name="_Ref56221780"/>
      <w:r>
        <w:t xml:space="preserve">Процедура вскрытия электронных конвертов с заявками на участие в закупке будет проведена в порядке, предусмотренном Инструкциями и регламентом работы электронной торговой площадк</w:t>
      </w:r>
      <w:r>
        <w:t xml:space="preserve">и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Организатор </w:t>
      </w:r>
      <w:r>
        <w:t xml:space="preserve">закупки</w:t>
      </w:r>
      <w:r>
        <w:t xml:space="preserve"> проводит процедуру вскрытия поступивших конвертов, начиная с</w:t>
      </w:r>
      <w:r>
        <w:t xml:space="preserve">о</w:t>
      </w:r>
      <w:r>
        <w:t xml:space="preserve"> времени</w:t>
      </w:r>
      <w:r>
        <w:t xml:space="preserve">,</w:t>
      </w:r>
      <w:r>
        <w:t xml:space="preserve"> указанного </w:t>
      </w:r>
      <w:r>
        <w:t xml:space="preserve">в пункте </w:t>
      </w:r>
      <w:r>
        <w:fldChar w:fldCharType="begin"/>
      </w:r>
      <w:r>
        <w:instrText xml:space="preserve"> REF _Ref183097283 \r \h </w:instrText>
      </w:r>
      <w:r>
        <w:fldChar w:fldCharType="separate"/>
      </w:r>
      <w:r>
        <w:t xml:space="preserve">23</w:t>
      </w:r>
      <w:r>
        <w:fldChar w:fldCharType="end"/>
      </w:r>
      <w:r>
        <w:t xml:space="preserve"> </w:t>
      </w:r>
      <w:bookmarkStart w:id="277" w:name="_Ref56222030"/>
      <w:r/>
      <w:bookmarkEnd w:id="276"/>
      <w:r>
        <w:t xml:space="preserve">Раздела 1 «Извещение о проведении закупки»</w:t>
      </w:r>
      <w:r>
        <w:t xml:space="preserve">.</w:t>
      </w:r>
      <w:bookmarkEnd w:id="277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если в установленный </w:t>
      </w:r>
      <w:r>
        <w:t xml:space="preserve">настоящим Извещением</w:t>
      </w:r>
      <w:r>
        <w:t xml:space="preserve"> срок не поступило ни одного конверта с заявкой на участие в закупке, этот факт фиксируется в протоколе заседания </w:t>
      </w:r>
      <w:r>
        <w:t xml:space="preserve">Закупоч</w:t>
      </w:r>
      <w:r>
        <w:t xml:space="preserve">ной комиссии и закупка признается несостоявшейся.</w:t>
      </w:r>
      <w:r/>
    </w:p>
    <w:p>
      <w:pPr>
        <w:pStyle w:val="1524"/>
        <w:contextualSpacing w:val="0"/>
        <w:ind w:left="0" w:firstLine="709"/>
        <w:jc w:val="both"/>
      </w:pPr>
      <w:r>
        <w:t xml:space="preserve">В случае если в установленный </w:t>
      </w:r>
      <w:r>
        <w:t xml:space="preserve">настоящим Извещением</w:t>
      </w:r>
      <w:r>
        <w:t xml:space="preserve"> срок поступил только один конверт с заявкой на участие в закупке, закупочная процедура признается состоявшейся.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 ходу процедуры вскрытия </w:t>
      </w:r>
      <w:r>
        <w:t xml:space="preserve">Закупочная</w:t>
      </w:r>
      <w:r>
        <w:t xml:space="preserve"> комиссия ведет </w:t>
      </w:r>
      <w:r>
        <w:t xml:space="preserve">П</w:t>
      </w:r>
      <w:r>
        <w:t xml:space="preserve">ротокол</w:t>
      </w:r>
      <w:r>
        <w:t xml:space="preserve"> по вскрытию конвертов с заявками на участие в </w:t>
      </w:r>
      <w:r>
        <w:t xml:space="preserve">закупке</w:t>
      </w:r>
      <w:r>
        <w:t xml:space="preserve">, в котором </w:t>
      </w:r>
      <w:r>
        <w:t xml:space="preserve">отражается </w:t>
      </w:r>
      <w:r>
        <w:t xml:space="preserve">вся информация, оглашенная </w:t>
      </w:r>
      <w:r>
        <w:t xml:space="preserve">Закупочной</w:t>
      </w:r>
      <w:r>
        <w:t xml:space="preserve"> комиссией.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278" w:name="_Toc422210006"/>
      <w:r/>
      <w:bookmarkStart w:id="279" w:name="_Toc422226826"/>
      <w:r/>
      <w:bookmarkStart w:id="280" w:name="_Toc422244178"/>
      <w:r>
        <w:rPr>
          <w:b/>
        </w:rPr>
        <w:t xml:space="preserve">Опоздавшие заявки на участие в </w:t>
      </w:r>
      <w:r>
        <w:rPr>
          <w:b/>
        </w:rPr>
        <w:t xml:space="preserve">закупке</w:t>
      </w:r>
      <w:bookmarkEnd w:id="278"/>
      <w:r/>
      <w:bookmarkEnd w:id="279"/>
      <w:r/>
      <w:bookmarkEnd w:id="280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После окончания срока подачи заявок на участие в </w:t>
      </w:r>
      <w:r>
        <w:t xml:space="preserve">закупке</w:t>
      </w:r>
      <w:r>
        <w:t xml:space="preserve"> у </w:t>
      </w:r>
      <w:r>
        <w:t xml:space="preserve">У</w:t>
      </w:r>
      <w:r>
        <w:t xml:space="preserve">частников</w:t>
      </w:r>
      <w:r>
        <w:t xml:space="preserve"> отсутствует возможность подать заявку на участие в </w:t>
      </w:r>
      <w:r>
        <w:t xml:space="preserve">закупке</w:t>
      </w:r>
      <w:r>
        <w:t xml:space="preserve">.</w:t>
      </w:r>
      <w:r/>
    </w:p>
    <w:p>
      <w:pPr>
        <w:pStyle w:val="1524"/>
        <w:contextualSpacing w:val="0"/>
        <w:ind w:left="709"/>
        <w:jc w:val="both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/>
      <w:bookmarkStart w:id="281" w:name="_Toc422210007"/>
      <w:r/>
      <w:bookmarkStart w:id="282" w:name="_Toc422226827"/>
      <w:r/>
      <w:bookmarkStart w:id="283" w:name="_Toc422244179"/>
      <w:r>
        <w:rPr>
          <w:b/>
        </w:rPr>
        <w:t xml:space="preserve">Рассмотрение и оценка заявок на участие в </w:t>
      </w:r>
      <w:r>
        <w:rPr>
          <w:b/>
        </w:rPr>
        <w:t xml:space="preserve">закупке</w:t>
      </w:r>
      <w:r>
        <w:rPr>
          <w:b/>
        </w:rPr>
        <w:t xml:space="preserve">, выбор победителя </w:t>
      </w:r>
      <w:r>
        <w:rPr>
          <w:b/>
        </w:rPr>
        <w:t xml:space="preserve">закупки</w:t>
      </w:r>
      <w:bookmarkEnd w:id="281"/>
      <w:r/>
      <w:bookmarkEnd w:id="282"/>
      <w:r/>
      <w:bookmarkEnd w:id="283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  <w:rPr>
          <w:u w:val="single"/>
        </w:rPr>
      </w:pPr>
      <w:r>
        <w:rPr>
          <w:u w:val="single"/>
        </w:rPr>
        <w:t xml:space="preserve">Общие положения</w:t>
      </w:r>
      <w:r>
        <w:rPr>
          <w:u w:val="single"/>
        </w:rPr>
      </w:r>
      <w:r>
        <w:rPr>
          <w:u w:val="single"/>
        </w:rPr>
      </w:r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При рассмотрении и оценке</w:t>
      </w:r>
      <w:r>
        <w:t xml:space="preserve"> заявок на участие в </w:t>
      </w:r>
      <w:r>
        <w:t xml:space="preserve">закупке</w:t>
      </w:r>
      <w:r>
        <w:t xml:space="preserve"> для проведения экспертизы заявок на участие в </w:t>
      </w:r>
      <w:r>
        <w:t xml:space="preserve">закупке</w:t>
      </w:r>
      <w:r>
        <w:t xml:space="preserve"> </w:t>
      </w:r>
      <w:r>
        <w:t xml:space="preserve">Закупочная</w:t>
      </w:r>
      <w:r>
        <w:t xml:space="preserve"> комиссия вправе привлечь иных лиц (экспертов и специалистов), не связанных с </w:t>
      </w:r>
      <w:r>
        <w:t xml:space="preserve">Участник</w:t>
      </w:r>
      <w:r>
        <w:t xml:space="preserve">ами </w:t>
      </w:r>
      <w:r>
        <w:t xml:space="preserve">закупки</w:t>
      </w:r>
      <w:r>
        <w:t xml:space="preserve">, но в любом случае </w:t>
      </w:r>
      <w:r>
        <w:t xml:space="preserve">любые решения в ходе закупки принимаются</w:t>
      </w:r>
      <w:r>
        <w:t xml:space="preserve"> </w:t>
      </w:r>
      <w:r>
        <w:t xml:space="preserve">Закупочной</w:t>
      </w:r>
      <w:r>
        <w:t xml:space="preserve"> комиссией.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Участники </w:t>
      </w:r>
      <w:r>
        <w:t xml:space="preserve">закупки</w:t>
      </w:r>
      <w:r>
        <w:t xml:space="preserve"> не вправе каким-либо способом влиять, участвовать или присутствовать при рассмотрении и оценке заявок на участие в </w:t>
      </w:r>
      <w:r>
        <w:t xml:space="preserve">закупке</w:t>
      </w:r>
      <w:r>
        <w:t xml:space="preserve">, а также вступать в контакты с лицами, выполняющими экспертизу заявок на участие в </w:t>
      </w:r>
      <w:r>
        <w:t xml:space="preserve">закупке</w:t>
      </w:r>
      <w:r>
        <w:t xml:space="preserve">. Любые попытки Участников </w:t>
      </w:r>
      <w:r>
        <w:t xml:space="preserve">закупки</w:t>
      </w:r>
      <w:r>
        <w:t xml:space="preserve"> повлиять на </w:t>
      </w:r>
      <w:r>
        <w:t xml:space="preserve">Закупочную</w:t>
      </w:r>
      <w:r>
        <w:t xml:space="preserve"> комиссию при экспертизе заявок на участие в </w:t>
      </w:r>
      <w:r>
        <w:t xml:space="preserve">закупке</w:t>
      </w:r>
      <w:r>
        <w:t xml:space="preserve"> или на присуждение договора, а также оказать давление на любое лицо, привлеченное Организатором </w:t>
      </w:r>
      <w:r>
        <w:t xml:space="preserve">закупки</w:t>
      </w:r>
      <w:r>
        <w:t xml:space="preserve"> для работы в </w:t>
      </w:r>
      <w:r>
        <w:t xml:space="preserve">закупке</w:t>
      </w:r>
      <w:r>
        <w:t xml:space="preserve">, в случае если данные факты подтверждены документально, служат основанием для отклонения заявок на участие в </w:t>
      </w:r>
      <w:r>
        <w:t xml:space="preserve">закупке</w:t>
      </w:r>
      <w:r>
        <w:t xml:space="preserve"> таких Участников </w:t>
      </w:r>
      <w:r>
        <w:t xml:space="preserve">закупки</w:t>
      </w:r>
      <w:r>
        <w:t xml:space="preserve">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</w:t>
      </w:r>
      <w:bookmarkStart w:id="284" w:name="_Hlk180735927"/>
      <w:r>
        <w:t xml:space="preserve">получать из любых официальных источников</w:t>
      </w:r>
      <w:bookmarkEnd w:id="284"/>
      <w:r>
        <w:t xml:space="preserve">, использование котор</w:t>
      </w:r>
      <w:r>
        <w:t xml:space="preserve">ых</w:t>
      </w:r>
      <w:r>
        <w:t xml:space="preserve"> не противоречит действующему законодательству Российской </w:t>
      </w:r>
      <w:r>
        <w:t xml:space="preserve">Федерации, информацию о соответствии и достоверности указанных в заявке на участие в закупке сведений,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закупке.</w:t>
      </w:r>
      <w:r>
        <w:t xml:space="preserve"> 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При наличии сомнений в достоверности копии документа Организатор </w:t>
      </w:r>
      <w:r>
        <w:t xml:space="preserve">закупки</w:t>
      </w:r>
      <w:r>
        <w:t xml:space="preserve"> вправе запросить для обозрения оригинал документа, предоставленного в копии. В случае, если Участник </w:t>
      </w:r>
      <w:r>
        <w:t xml:space="preserve">закупки</w:t>
      </w:r>
      <w:r>
        <w:t xml:space="preserve"> в установленный в запросе срок не предоставил оригинал документа, копия документа не рассматривается и документ считается не предоставленным.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/>
      <w:bookmarkStart w:id="285" w:name="_Ref180508277"/>
      <w:r>
        <w:t xml:space="preserve">При проверке соответствия заявок на участие в закупке </w:t>
      </w:r>
      <w:r>
        <w:t xml:space="preserve">Закупочн</w:t>
      </w:r>
      <w:r>
        <w:t xml:space="preserve">ая комиссия вправе запросить у Участников закупки любы</w:t>
      </w:r>
      <w:bookmarkStart w:id="286" w:name="_GoBack"/>
      <w:r/>
      <w:bookmarkEnd w:id="286"/>
      <w:r>
        <w:t xml:space="preserve">е недостающие, нечитаемые или оформленные с ошибками документы (в том числе в случае </w:t>
      </w:r>
      <w:r>
        <w:t xml:space="preserve">несоответствия сведений, указанных Участником при заполнении соответствующих форм в интерфейсе </w:t>
      </w:r>
      <w:r>
        <w:t xml:space="preserve">электронной торговой площадки</w:t>
      </w:r>
      <w:r>
        <w:t xml:space="preserve">, сведениям, указанным в составе заявки на участие в закупке</w:t>
      </w:r>
      <w:r>
        <w:t xml:space="preserve">), при этом такой запрос оформляется письмом секретаря </w:t>
      </w:r>
      <w:r>
        <w:t xml:space="preserve">Закупочн</w:t>
      </w:r>
      <w:r>
        <w:t xml:space="preserve">ой комиссии оператору электронной торговой площадки. Оператор электронной торговой площадки направляет данный запрос Участнику закупки. Документы, полученные от оператора электронной торговой площадки, в ответ на запрос </w:t>
      </w:r>
      <w:r>
        <w:t xml:space="preserve">Закупочн</w:t>
      </w:r>
      <w:r>
        <w:t xml:space="preserve">ой комиссии, включаются в состав заявки Участника и рассматриваются, в порядке, предусмотренном </w:t>
      </w:r>
      <w:r>
        <w:t xml:space="preserve">настоящим Извещением</w:t>
      </w:r>
      <w:r>
        <w:t xml:space="preserve">.</w:t>
      </w:r>
      <w:bookmarkEnd w:id="285"/>
      <w:r/>
      <w:r/>
    </w:p>
    <w:p>
      <w:pPr>
        <w:pStyle w:val="1524"/>
        <w:contextualSpacing w:val="0"/>
        <w:ind w:left="0" w:firstLine="709"/>
        <w:jc w:val="both"/>
      </w:pPr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  <w:rPr>
          <w:u w:val="single"/>
        </w:rPr>
      </w:pPr>
      <w:r>
        <w:rPr>
          <w:u w:val="single"/>
        </w:rPr>
        <w:t xml:space="preserve">О</w:t>
      </w:r>
      <w:r>
        <w:rPr>
          <w:u w:val="single"/>
        </w:rPr>
        <w:t xml:space="preserve">тборочн</w:t>
      </w:r>
      <w:r>
        <w:rPr>
          <w:u w:val="single"/>
        </w:rPr>
        <w:t xml:space="preserve">ая</w:t>
      </w:r>
      <w:r>
        <w:rPr>
          <w:u w:val="single"/>
        </w:rPr>
        <w:t xml:space="preserve"> </w:t>
      </w:r>
      <w:r>
        <w:rPr>
          <w:u w:val="single"/>
        </w:rPr>
        <w:t xml:space="preserve">стадия</w:t>
      </w:r>
      <w:r>
        <w:rPr>
          <w:u w:val="single"/>
        </w:rPr>
      </w:r>
      <w:r>
        <w:rPr>
          <w:u w:val="single"/>
        </w:rPr>
      </w:r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Закупочная</w:t>
      </w:r>
      <w:r>
        <w:t xml:space="preserve"> к</w:t>
      </w:r>
      <w:r>
        <w:t xml:space="preserve">омиссия осуществляет рассмотрение заявок на участие в </w:t>
      </w:r>
      <w:r>
        <w:t xml:space="preserve">закупке</w:t>
      </w:r>
      <w:r>
        <w:t xml:space="preserve"> и </w:t>
      </w:r>
      <w:r>
        <w:t xml:space="preserve">Участник</w:t>
      </w:r>
      <w:r>
        <w:t xml:space="preserve">ов </w:t>
      </w:r>
      <w:r>
        <w:t xml:space="preserve">закупки</w:t>
      </w:r>
      <w:r>
        <w:t xml:space="preserve"> на предмет их соответствия требованиям, установленным законодательством Российской Федерации, и </w:t>
      </w:r>
      <w:r>
        <w:t xml:space="preserve">настоящим Извещением</w:t>
      </w:r>
      <w:r>
        <w:t xml:space="preserve">, и определяет перечень</w:t>
      </w:r>
      <w:r>
        <w:t xml:space="preserve"> </w:t>
      </w:r>
      <w:r>
        <w:t xml:space="preserve">Участник</w:t>
      </w:r>
      <w:r>
        <w:t xml:space="preserve">ов процедуры закупки, </w:t>
      </w:r>
      <w:r>
        <w:t xml:space="preserve">допускаемых к дальнейшему участию в </w:t>
      </w:r>
      <w:r>
        <w:t xml:space="preserve">закупке</w:t>
      </w:r>
      <w:r>
        <w:t xml:space="preserve">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рамках отборочной стадии </w:t>
      </w:r>
      <w:r>
        <w:t xml:space="preserve">Закупочная</w:t>
      </w:r>
      <w:r>
        <w:t xml:space="preserve"> комиссия проверяет:</w:t>
      </w:r>
      <w:r/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соответствие заявок на участие в </w:t>
      </w:r>
      <w:r>
        <w:rPr>
          <w:rStyle w:val="1467"/>
          <w:sz w:val="24"/>
          <w:szCs w:val="24"/>
        </w:rPr>
        <w:t xml:space="preserve">закупке</w:t>
      </w:r>
      <w:r>
        <w:rPr>
          <w:rStyle w:val="1467"/>
          <w:sz w:val="24"/>
          <w:szCs w:val="24"/>
        </w:rPr>
        <w:t xml:space="preserve"> требованиям </w:t>
      </w:r>
      <w:r>
        <w:rPr>
          <w:rStyle w:val="1467"/>
          <w:sz w:val="24"/>
          <w:szCs w:val="24"/>
        </w:rPr>
        <w:t xml:space="preserve">настоящего Извещения</w:t>
      </w:r>
      <w:r>
        <w:rPr>
          <w:rStyle w:val="1467"/>
          <w:sz w:val="24"/>
          <w:szCs w:val="24"/>
        </w:rPr>
        <w:t xml:space="preserve"> (в т.ч. соответствие коммерческого и технического предложений)</w:t>
      </w:r>
      <w:r>
        <w:rPr>
          <w:rStyle w:val="1467"/>
          <w:sz w:val="24"/>
          <w:szCs w:val="24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соответствие Участников </w:t>
      </w:r>
      <w:r>
        <w:rPr>
          <w:rStyle w:val="1467"/>
          <w:sz w:val="24"/>
          <w:szCs w:val="24"/>
        </w:rPr>
        <w:t xml:space="preserve">закупки</w:t>
      </w:r>
      <w:r>
        <w:rPr>
          <w:rStyle w:val="1467"/>
          <w:sz w:val="24"/>
          <w:szCs w:val="24"/>
        </w:rPr>
        <w:t xml:space="preserve"> требованиям </w:t>
      </w:r>
      <w:r>
        <w:rPr>
          <w:rStyle w:val="1467"/>
          <w:sz w:val="24"/>
          <w:szCs w:val="24"/>
        </w:rPr>
        <w:t xml:space="preserve">настоящего Извещения</w:t>
      </w:r>
      <w:r>
        <w:rPr>
          <w:rStyle w:val="1467"/>
          <w:sz w:val="24"/>
          <w:szCs w:val="24"/>
        </w:rPr>
        <w:t xml:space="preserve">.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ind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rFonts w:eastAsiaTheme="majorEastAsia"/>
          <w:color w:val="auto"/>
          <w:sz w:val="24"/>
          <w:szCs w:val="24"/>
        </w:rPr>
        <w:t xml:space="preserve">Проверка соответствия заявок на участие в закупке и самих Участников </w:t>
      </w:r>
      <w:r>
        <w:rPr>
          <w:rStyle w:val="1467"/>
          <w:rFonts w:eastAsiaTheme="majorEastAsia"/>
          <w:color w:val="auto"/>
          <w:sz w:val="24"/>
          <w:szCs w:val="24"/>
        </w:rPr>
        <w:t xml:space="preserve">закупки</w:t>
      </w:r>
      <w:r>
        <w:rPr>
          <w:rStyle w:val="1467"/>
          <w:rFonts w:eastAsiaTheme="majorEastAsia"/>
          <w:color w:val="auto"/>
          <w:sz w:val="24"/>
          <w:szCs w:val="24"/>
        </w:rPr>
        <w:t xml:space="preserve"> осуществляется в соответствии с </w:t>
      </w:r>
      <w:r>
        <w:rPr>
          <w:rStyle w:val="1467"/>
          <w:rFonts w:eastAsiaTheme="majorEastAsia"/>
          <w:color w:val="auto"/>
          <w:sz w:val="24"/>
          <w:szCs w:val="24"/>
        </w:rPr>
        <w:t xml:space="preserve">Р</w:t>
      </w:r>
      <w:r>
        <w:rPr>
          <w:rStyle w:val="1467"/>
          <w:rFonts w:eastAsiaTheme="majorEastAsia"/>
          <w:color w:val="auto"/>
          <w:sz w:val="24"/>
          <w:szCs w:val="24"/>
        </w:rPr>
        <w:t xml:space="preserve">азделом </w:t>
      </w:r>
      <w:r>
        <w:rPr>
          <w:rStyle w:val="1467"/>
          <w:rFonts w:eastAsiaTheme="majorEastAsia"/>
          <w:color w:val="auto"/>
          <w:sz w:val="24"/>
          <w:szCs w:val="24"/>
        </w:rPr>
        <w:t xml:space="preserve">9</w:t>
      </w:r>
      <w:r>
        <w:rPr>
          <w:rStyle w:val="1467"/>
          <w:rFonts w:eastAsiaTheme="majorEastAsia"/>
          <w:color w:val="auto"/>
          <w:sz w:val="24"/>
          <w:szCs w:val="24"/>
        </w:rPr>
        <w:t xml:space="preserve"> «Руководство по экспертной оценке» </w:t>
      </w:r>
      <w:r>
        <w:rPr>
          <w:rStyle w:val="1467"/>
          <w:sz w:val="24"/>
          <w:szCs w:val="24"/>
        </w:rPr>
        <w:t xml:space="preserve">настоящего Извещения</w:t>
      </w:r>
      <w:r>
        <w:rPr>
          <w:rStyle w:val="1467"/>
          <w:rFonts w:eastAsiaTheme="majorEastAsia"/>
          <w:color w:val="auto"/>
          <w:sz w:val="24"/>
          <w:szCs w:val="24"/>
        </w:rPr>
        <w:t xml:space="preserve">.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рамках отборочной стадии Закупочная комиссия может запросить у Участников закупки разъяснения (уточнения) их заявок на участие в закупке, в порядке</w:t>
      </w:r>
      <w:r>
        <w:t xml:space="preserve">,</w:t>
      </w:r>
      <w:r>
        <w:t xml:space="preserve"> установленном </w:t>
      </w:r>
      <w:r>
        <w:t xml:space="preserve">под</w:t>
      </w:r>
      <w:r>
        <w:t xml:space="preserve">пунктом</w:t>
      </w:r>
      <w:r>
        <w:t xml:space="preserve"> </w:t>
      </w:r>
      <w:r>
        <w:fldChar w:fldCharType="begin"/>
      </w:r>
      <w:r>
        <w:instrText xml:space="preserve"> REF _Ref180508277 \r \h </w:instrText>
      </w:r>
      <w:r>
        <w:instrText xml:space="preserve"> \* MERGEFORMAT </w:instrText>
      </w:r>
      <w:r>
        <w:fldChar w:fldCharType="separate"/>
      </w:r>
      <w:r>
        <w:t xml:space="preserve">4.14.1.5</w:t>
      </w:r>
      <w:r>
        <w:fldChar w:fldCharType="end"/>
      </w:r>
      <w:r>
        <w:t xml:space="preserve"> </w:t>
      </w:r>
      <w:r>
        <w:t xml:space="preserve">настоящего Извещения</w:t>
      </w:r>
      <w:r>
        <w:t xml:space="preserve">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Заявка на участие в </w:t>
      </w:r>
      <w:r>
        <w:t xml:space="preserve">закупке</w:t>
      </w:r>
      <w:r>
        <w:t xml:space="preserve"> должна полностью соответствовать каждому из установленных </w:t>
      </w:r>
      <w:r>
        <w:t xml:space="preserve">настоящим Извещением</w:t>
      </w:r>
      <w:r>
        <w:t xml:space="preserve"> требований. Участник </w:t>
      </w:r>
      <w:r>
        <w:t xml:space="preserve">закупки</w:t>
      </w:r>
      <w:r>
        <w:t xml:space="preserve"> не допускается </w:t>
      </w:r>
      <w:r>
        <w:t xml:space="preserve">Закупочной</w:t>
      </w:r>
      <w:r>
        <w:t xml:space="preserve"> комиссией к дальнейшему участию в </w:t>
      </w:r>
      <w:r>
        <w:t xml:space="preserve">закупке</w:t>
      </w:r>
      <w:r>
        <w:t xml:space="preserve"> в следующих случаях:</w:t>
      </w:r>
      <w:r/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color w:val="000000"/>
        </w:rPr>
      </w:pPr>
      <w:r>
        <w:t xml:space="preserve">признание юридических и физических лиц иностранными агентами в соответствии с Федеральным законом от </w:t>
      </w:r>
      <w:r>
        <w:t xml:space="preserve">14.07.2022</w:t>
      </w:r>
      <w:r>
        <w:t xml:space="preserve"> </w:t>
      </w:r>
      <w:r>
        <w:t xml:space="preserve">№</w:t>
      </w:r>
      <w:r>
        <w:t xml:space="preserve"> 255-ФЗ </w:t>
      </w:r>
      <w:r>
        <w:t xml:space="preserve">«</w:t>
      </w:r>
      <w:r>
        <w:t xml:space="preserve">О контроле за деятельностью лиц, находящихся под иностранным влиянием»;</w:t>
      </w:r>
      <w:r>
        <w:rPr>
          <w:color w:val="000000"/>
        </w:rPr>
      </w:r>
      <w:r>
        <w:rPr>
          <w:color w:val="000000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непредставлени</w:t>
      </w:r>
      <w:r>
        <w:rPr>
          <w:rStyle w:val="1467"/>
          <w:sz w:val="24"/>
          <w:szCs w:val="24"/>
        </w:rPr>
        <w:t xml:space="preserve">е</w:t>
      </w:r>
      <w:r>
        <w:rPr>
          <w:rStyle w:val="1467"/>
          <w:sz w:val="24"/>
          <w:szCs w:val="24"/>
        </w:rPr>
        <w:t xml:space="preserve"> требуемых согласно </w:t>
      </w:r>
      <w:r>
        <w:rPr>
          <w:rStyle w:val="1467"/>
          <w:sz w:val="24"/>
          <w:szCs w:val="24"/>
        </w:rPr>
        <w:t xml:space="preserve">настоящему Извещению</w:t>
      </w:r>
      <w:r>
        <w:rPr>
          <w:rStyle w:val="1467"/>
          <w:sz w:val="24"/>
          <w:szCs w:val="24"/>
        </w:rPr>
        <w:t xml:space="preserve"> документов либо наличия в таких документах недостоверных сведений об Участнике </w:t>
      </w:r>
      <w:r>
        <w:t xml:space="preserve">закупки</w:t>
      </w:r>
      <w:r>
        <w:rPr>
          <w:rStyle w:val="1467"/>
          <w:sz w:val="24"/>
          <w:szCs w:val="24"/>
        </w:rPr>
        <w:t xml:space="preserve">, в том числе привлекаемых </w:t>
      </w:r>
      <w:r>
        <w:rPr>
          <w:rStyle w:val="1467"/>
          <w:bCs/>
          <w:iCs/>
          <w:sz w:val="24"/>
          <w:szCs w:val="24"/>
        </w:rPr>
        <w:t xml:space="preserve">субподрядчиках/соисполнителях </w:t>
      </w:r>
      <w:r>
        <w:rPr>
          <w:rStyle w:val="1467"/>
          <w:sz w:val="24"/>
          <w:szCs w:val="24"/>
        </w:rPr>
        <w:t xml:space="preserve">(в случае привлечения), или о предлагаемых товарах, работах, услугах;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</w:rPr>
      </w:pPr>
      <w:r>
        <w:rPr>
          <w:rStyle w:val="1467"/>
          <w:sz w:val="24"/>
          <w:szCs w:val="24"/>
        </w:rPr>
        <w:t xml:space="preserve">несоответстви</w:t>
      </w:r>
      <w:r>
        <w:rPr>
          <w:rStyle w:val="1467"/>
          <w:sz w:val="24"/>
          <w:szCs w:val="24"/>
        </w:rPr>
        <w:t xml:space="preserve">е</w:t>
      </w:r>
      <w:r>
        <w:rPr>
          <w:rStyle w:val="1467"/>
          <w:sz w:val="24"/>
          <w:szCs w:val="24"/>
        </w:rPr>
        <w:t xml:space="preserve"> сведений, указанных Участником при заполнении соответствующих форм в интерфейсе ЭТП, сведениям, указанным в составе заявки на участие в закупке;</w:t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</w:rPr>
      </w:pPr>
      <w:r>
        <w:rPr>
          <w:rStyle w:val="1467"/>
          <w:sz w:val="24"/>
          <w:szCs w:val="24"/>
        </w:rPr>
        <w:t xml:space="preserve">несоответстви</w:t>
      </w:r>
      <w:r>
        <w:rPr>
          <w:rStyle w:val="1467"/>
          <w:sz w:val="24"/>
          <w:szCs w:val="24"/>
        </w:rPr>
        <w:t xml:space="preserve">е</w:t>
      </w:r>
      <w:r>
        <w:rPr>
          <w:rStyle w:val="1467"/>
          <w:sz w:val="24"/>
          <w:szCs w:val="24"/>
        </w:rPr>
        <w:t xml:space="preserve"> Участника </w:t>
      </w:r>
      <w:r>
        <w:t xml:space="preserve">закупки</w:t>
      </w:r>
      <w:r>
        <w:rPr>
          <w:rStyle w:val="1467"/>
          <w:sz w:val="24"/>
          <w:szCs w:val="24"/>
        </w:rPr>
        <w:t xml:space="preserve">, в том числе привлекаемых </w:t>
      </w:r>
      <w:r>
        <w:rPr>
          <w:rStyle w:val="1467"/>
          <w:bCs/>
          <w:iCs/>
          <w:sz w:val="24"/>
          <w:szCs w:val="24"/>
        </w:rPr>
        <w:t xml:space="preserve">субподрядчиков/соисполнителей </w:t>
      </w:r>
      <w:r>
        <w:rPr>
          <w:rStyle w:val="1467"/>
          <w:sz w:val="24"/>
        </w:rPr>
        <w:t xml:space="preserve">(в случае привлечения), требованиям, установленным в </w:t>
      </w:r>
      <w:r>
        <w:rPr>
          <w:rStyle w:val="1467"/>
          <w:sz w:val="24"/>
          <w:szCs w:val="24"/>
        </w:rPr>
        <w:t xml:space="preserve">настоящем Извещении</w:t>
      </w:r>
      <w:r>
        <w:rPr>
          <w:rStyle w:val="1467"/>
          <w:sz w:val="24"/>
        </w:rPr>
        <w:t xml:space="preserve">;</w:t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4"/>
        </w:numPr>
        <w:ind w:left="0" w:firstLine="709"/>
        <w:spacing w:line="240" w:lineRule="auto"/>
        <w:widowControl/>
        <w:tabs>
          <w:tab w:val="left" w:pos="1701" w:leader="none"/>
        </w:tabs>
        <w:rPr>
          <w:color w:val="000000"/>
        </w:rPr>
      </w:pPr>
      <w:r>
        <w:t xml:space="preserve">обнаружение хотя бы одного из стоп-факторов в рамках оценки деловой репутации по критериям, предусмотренным в Методике оценки деловой репутации контрагентов – резидентов РФ Раздел </w:t>
      </w:r>
      <w:r>
        <w:t xml:space="preserve">9</w:t>
      </w:r>
      <w:r>
        <w:t xml:space="preserve"> </w:t>
      </w:r>
      <w:r>
        <w:t xml:space="preserve">«Руководство по экспертной оценке» </w:t>
      </w:r>
      <w:r>
        <w:t xml:space="preserve">настоящего Извещения</w:t>
      </w:r>
      <w: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несоответствия коммерческого и технического предложения (технические характеристики продукции, технические условия продукции)</w:t>
      </w:r>
      <w:r>
        <w:rPr>
          <w:rStyle w:val="1467"/>
          <w:sz w:val="24"/>
          <w:szCs w:val="24"/>
        </w:rPr>
        <w:t xml:space="preserve">, в том числе предложение к поставке эквивалентной продукции с показателями (характеристиками), худшими по сравнению с требованиями Раздела </w:t>
      </w:r>
      <w:r>
        <w:rPr>
          <w:rStyle w:val="1467"/>
          <w:sz w:val="24"/>
          <w:szCs w:val="24"/>
        </w:rPr>
        <w:t xml:space="preserve">7</w:t>
      </w:r>
      <w:r>
        <w:rPr>
          <w:rStyle w:val="1467"/>
          <w:sz w:val="24"/>
          <w:szCs w:val="24"/>
        </w:rPr>
        <w:t xml:space="preserve"> «Техническая часть» </w:t>
      </w:r>
      <w:r>
        <w:t xml:space="preserve">настоящего Извещения</w:t>
      </w:r>
      <w:r>
        <w:rPr>
          <w:rStyle w:val="1467"/>
          <w:sz w:val="24"/>
          <w:szCs w:val="24"/>
        </w:rPr>
        <w:t xml:space="preserve"> </w:t>
      </w:r>
      <w:r>
        <w:rPr>
          <w:rStyle w:val="1467"/>
          <w:sz w:val="24"/>
          <w:szCs w:val="24"/>
        </w:rPr>
        <w:t xml:space="preserve">(условия поставки эквивалента содержатся в Разделе </w:t>
      </w:r>
      <w:r>
        <w:rPr>
          <w:rStyle w:val="1467"/>
          <w:sz w:val="24"/>
          <w:szCs w:val="24"/>
        </w:rPr>
        <w:t xml:space="preserve">7</w:t>
      </w:r>
      <w:r>
        <w:rPr>
          <w:rStyle w:val="1467"/>
          <w:sz w:val="24"/>
          <w:szCs w:val="24"/>
        </w:rPr>
        <w:t xml:space="preserve"> «Техническая часть» </w:t>
      </w:r>
      <w:r>
        <w:t xml:space="preserve">настоящего Извещения</w:t>
      </w:r>
      <w:r>
        <w:rPr>
          <w:rStyle w:val="1467"/>
          <w:sz w:val="24"/>
          <w:szCs w:val="24"/>
        </w:rPr>
        <w:t xml:space="preserve">), </w:t>
      </w:r>
      <w:r>
        <w:rPr>
          <w:rStyle w:val="1467"/>
          <w:sz w:val="24"/>
          <w:szCs w:val="24"/>
        </w:rPr>
        <w:t xml:space="preserve">требованиям </w:t>
      </w:r>
      <w:r>
        <w:t xml:space="preserve">настоящего Извещения</w:t>
      </w:r>
      <w:r>
        <w:rPr>
          <w:rStyle w:val="1467"/>
          <w:sz w:val="24"/>
          <w:szCs w:val="24"/>
        </w:rPr>
        <w:t xml:space="preserve">, в том числе превышение в заявке Участника закупки начальной (максимальной) цены, установленной Извещением о закупке</w:t>
      </w:r>
      <w:r>
        <w:rPr>
          <w:rStyle w:val="1467"/>
          <w:sz w:val="24"/>
          <w:szCs w:val="24"/>
        </w:rPr>
        <w:t xml:space="preserve">, </w:t>
      </w:r>
      <w:r>
        <w:rPr>
          <w:rStyle w:val="1467"/>
          <w:sz w:val="24"/>
          <w:szCs w:val="24"/>
        </w:rPr>
        <w:t xml:space="preserve">отсутствие согласия Участника закупки со сроками поставки товаров, выполнения работ, оказания услуг, установленных в </w:t>
      </w:r>
      <w:bookmarkStart w:id="287" w:name="_Hlk91242286"/>
      <w:r>
        <w:rPr>
          <w:rStyle w:val="1467"/>
          <w:sz w:val="24"/>
          <w:szCs w:val="24"/>
        </w:rPr>
        <w:t xml:space="preserve">Разделе 7 «Техническая часть» настоящего Извещения;</w:t>
      </w:r>
      <w:r>
        <w:rPr>
          <w:rStyle w:val="1467"/>
          <w:sz w:val="24"/>
          <w:szCs w:val="24"/>
        </w:rPr>
        <w:t xml:space="preserve"> </w:t>
      </w:r>
      <w:bookmarkEnd w:id="287"/>
      <w:r>
        <w:rPr>
          <w:rStyle w:val="1467"/>
          <w:sz w:val="24"/>
          <w:szCs w:val="24"/>
        </w:rPr>
        <w:t xml:space="preserve">отсутствие согласия Участника закупки со сроками гарантии на поставленные товары, выполненные работы, оказанные услуги, установленных в Разделе 7 «Техническая часть» настоящ</w:t>
      </w:r>
      <w:r>
        <w:rPr>
          <w:rStyle w:val="1467"/>
          <w:sz w:val="24"/>
          <w:szCs w:val="24"/>
        </w:rPr>
        <w:t xml:space="preserve">его</w:t>
      </w:r>
      <w:r>
        <w:rPr>
          <w:rStyle w:val="1467"/>
          <w:sz w:val="24"/>
          <w:szCs w:val="24"/>
        </w:rPr>
        <w:t xml:space="preserve"> </w:t>
      </w:r>
      <w:r>
        <w:rPr>
          <w:rStyle w:val="1467"/>
          <w:sz w:val="24"/>
          <w:szCs w:val="24"/>
        </w:rPr>
        <w:t xml:space="preserve">Извещения;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</w:rPr>
        <w:t xml:space="preserve">непредставление </w:t>
      </w:r>
      <w:r>
        <w:rPr>
          <w:rStyle w:val="1467"/>
          <w:sz w:val="24"/>
          <w:szCs w:val="24"/>
        </w:rPr>
        <w:t xml:space="preserve">Участником закупки </w:t>
      </w:r>
      <w:r>
        <w:rPr>
          <w:rStyle w:val="1467"/>
          <w:sz w:val="24"/>
          <w:szCs w:val="24"/>
        </w:rPr>
        <w:t xml:space="preserve">письма-</w:t>
      </w:r>
      <w:r>
        <w:rPr>
          <w:rStyle w:val="1467"/>
          <w:sz w:val="24"/>
          <w:szCs w:val="24"/>
        </w:rPr>
        <w:t xml:space="preserve">согласия с условиями оплаты, установленными проектом </w:t>
      </w:r>
      <w:r>
        <w:rPr>
          <w:rStyle w:val="1467"/>
          <w:sz w:val="24"/>
          <w:szCs w:val="24"/>
        </w:rPr>
        <w:t xml:space="preserve">д</w:t>
      </w:r>
      <w:r>
        <w:rPr>
          <w:rStyle w:val="1467"/>
          <w:sz w:val="24"/>
          <w:szCs w:val="24"/>
        </w:rPr>
        <w:t xml:space="preserve">оговора;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color w:val="000000"/>
        </w:rPr>
      </w:pPr>
      <w:r>
        <w:t xml:space="preserve">непредставление письма-согласия с условиями </w:t>
      </w:r>
      <w:r>
        <w:t xml:space="preserve">проекта </w:t>
      </w:r>
      <w:r>
        <w:t xml:space="preserve">договора будет основанием для отклонения заявки Участника. В договоре может быть предусмотрена вариативность исполнения отдельных его положений. При наличии</w:t>
      </w:r>
      <w:r>
        <w:t xml:space="preserve"> в проекте договора вариативности исполнения отдельных его положений, вариант, обозначенный как приоритетный имеет первостепенное значение для Заказчика, а остальные варианты второстепенными. Окончательное решение о выборе вариативного условия остается за </w:t>
      </w:r>
      <w:r>
        <w:t xml:space="preserve">Заказчик</w:t>
      </w:r>
      <w:r>
        <w:t xml:space="preserve">ом, а </w:t>
      </w:r>
      <w:r>
        <w:t xml:space="preserve">Участник</w:t>
      </w:r>
      <w:r>
        <w:t xml:space="preserve">, в случае признания его победителем согласен заключить договор на условиях, приоритетных для </w:t>
      </w:r>
      <w:r>
        <w:t xml:space="preserve">Заказчик</w:t>
      </w:r>
      <w:r>
        <w:t xml:space="preserve">а;</w:t>
      </w:r>
      <w:r>
        <w:rPr>
          <w:color w:val="000000"/>
        </w:rPr>
      </w:r>
      <w:r>
        <w:rPr>
          <w:color w:val="000000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</w:pPr>
      <w:r>
        <w:rPr>
          <w:rStyle w:val="1467"/>
          <w:sz w:val="24"/>
          <w:szCs w:val="24"/>
        </w:rPr>
        <w:t xml:space="preserve">непредставление или представление </w:t>
      </w:r>
      <w:r>
        <w:t xml:space="preserve">с нарушением формы и/или инструкции по заполнению, приведенными в </w:t>
      </w:r>
      <w:r>
        <w:t xml:space="preserve">настоящем Извещении</w:t>
      </w:r>
      <w:r>
        <w:t xml:space="preserve">, письма-согласия с опубликованной сметной документацией,</w:t>
      </w:r>
      <w:r>
        <w:rPr>
          <w:rStyle w:val="1467"/>
          <w:sz w:val="24"/>
          <w:szCs w:val="24"/>
        </w:rPr>
        <w:t xml:space="preserve"> размещенной в </w:t>
      </w:r>
      <w:r>
        <w:rPr>
          <w:rStyle w:val="1467"/>
          <w:sz w:val="24"/>
          <w:szCs w:val="24"/>
        </w:rP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 </w:t>
      </w:r>
      <w:r>
        <w:t xml:space="preserve">настоящей </w:t>
      </w:r>
      <w:r>
        <w:t xml:space="preserve">настоящего Извещения</w:t>
      </w:r>
      <w:r>
        <w:t xml:space="preserve"> </w:t>
      </w:r>
      <w:r>
        <w:t xml:space="preserve">(применяется в случае проведения закупки на выполнение работ/оказание услуг, а также при наличии сметы Заказчика. В случае отсутствия сметы Заказчика предоставление согласия не требуется)</w:t>
      </w:r>
      <w:r>
        <w:t xml:space="preserve">;</w:t>
      </w:r>
      <w:r/>
    </w:p>
    <w:p>
      <w:pPr>
        <w:pStyle w:val="1524"/>
        <w:numPr>
          <w:ilvl w:val="0"/>
          <w:numId w:val="4"/>
        </w:numPr>
        <w:ind w:left="0" w:firstLine="709"/>
        <w:jc w:val="both"/>
        <w:rPr>
          <w:rStyle w:val="1467"/>
          <w:sz w:val="24"/>
        </w:rPr>
      </w:pPr>
      <w:r>
        <w:rPr>
          <w:rStyle w:val="1467"/>
          <w:sz w:val="24"/>
          <w:szCs w:val="24"/>
        </w:rPr>
        <w:t xml:space="preserve">непредставления документа или копии документа, подтверждающего обеспечени</w:t>
      </w:r>
      <w:r>
        <w:rPr>
          <w:rStyle w:val="1467"/>
          <w:sz w:val="24"/>
          <w:szCs w:val="24"/>
        </w:rPr>
        <w:t xml:space="preserve">е исполнения обязательств, связанных с подачей заявки на участие в закупке</w:t>
      </w:r>
      <w:r>
        <w:rPr>
          <w:rStyle w:val="1467"/>
          <w:sz w:val="24"/>
          <w:szCs w:val="24"/>
        </w:rPr>
        <w:t xml:space="preserve">, в случае требования обеспечения заявки на участие в закупке;</w:t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524"/>
        <w:numPr>
          <w:ilvl w:val="0"/>
          <w:numId w:val="4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непредставление в составе технического предложения таблицы сравнения показателей (характеристик) товара, в случае предложения к поставке эквивалентной продукции;</w:t>
      </w:r>
      <w:r>
        <w:rPr>
          <w:color w:val="000000"/>
        </w:rPr>
      </w:r>
      <w:r>
        <w:rPr>
          <w:color w:val="000000"/>
        </w:rPr>
      </w:r>
    </w:p>
    <w:p>
      <w:pPr>
        <w:pStyle w:val="1524"/>
        <w:numPr>
          <w:ilvl w:val="0"/>
          <w:numId w:val="4"/>
        </w:numPr>
        <w:ind w:left="0" w:firstLine="709"/>
        <w:jc w:val="both"/>
        <w:rPr>
          <w:color w:val="000000"/>
        </w:rPr>
      </w:pPr>
      <w:r/>
      <w:bookmarkStart w:id="288" w:name="_Hlk188432376"/>
      <w:r>
        <w:rPr>
          <w:color w:val="000000"/>
        </w:rPr>
        <w:t xml:space="preserve">непредставление в составе технического предложения информации о включении предлагаемой участником продукции в реестры (номера реестровых записей, количество </w:t>
      </w:r>
      <w:r>
        <w:rPr>
          <w:rFonts w:eastAsiaTheme="minorHAnsi"/>
          <w:lang w:eastAsia="en-US"/>
        </w:rPr>
        <w:t xml:space="preserve">баллов за выполнение на территории РФ/ЕАСЭ соответствующих операций</w:t>
      </w:r>
      <w:r>
        <w:rPr>
          <w:rFonts w:eastAsiaTheme="minorHAnsi"/>
          <w:lang w:eastAsia="en-US"/>
        </w:rPr>
        <w:t xml:space="preserve"> </w:t>
      </w:r>
      <w:bookmarkStart w:id="289" w:name="_Hlk188539201"/>
      <w:r>
        <w:rPr>
          <w:rFonts w:eastAsiaTheme="minorHAnsi"/>
          <w:lang w:eastAsia="en-US"/>
        </w:rPr>
        <w:t xml:space="preserve">(</w:t>
      </w:r>
      <w:r>
        <w:rPr>
          <w:rFonts w:eastAsiaTheme="minorHAnsi"/>
          <w:lang w:eastAsia="en-US"/>
        </w:rPr>
        <w:t xml:space="preserve">в случае</w:t>
      </w:r>
      <w:r>
        <w:rPr>
          <w:rFonts w:eastAsiaTheme="minorHAnsi"/>
          <w:lang w:eastAsia="en-US"/>
        </w:rPr>
        <w:t xml:space="preserve"> их</w:t>
      </w:r>
      <w:r>
        <w:rPr>
          <w:rFonts w:eastAsiaTheme="minorHAnsi"/>
          <w:lang w:eastAsia="en-US"/>
        </w:rPr>
        <w:t xml:space="preserve"> начисления</w:t>
      </w:r>
      <w:r>
        <w:rPr>
          <w:rFonts w:eastAsiaTheme="minorHAnsi"/>
          <w:lang w:eastAsia="en-US"/>
        </w:rPr>
        <w:t xml:space="preserve">)</w:t>
      </w:r>
      <w:bookmarkEnd w:id="289"/>
      <w:r>
        <w:rPr>
          <w:rFonts w:eastAsiaTheme="minorHAnsi"/>
          <w:lang w:eastAsia="en-US"/>
        </w:rPr>
        <w:t xml:space="preserve">, уровни РЭП и информацию о соответствии ПО дополнительным требованиям</w:t>
      </w:r>
      <w:r>
        <w:rPr>
          <w:color w:val="000000"/>
        </w:rPr>
        <w:t xml:space="preserve">) в случае запрета закупок товаров (в том числе поставляемых при выполнении закупаемых работ, оказании закупаемых услуг), происходящих из иностранных государств, работ</w:t>
      </w:r>
      <w:r>
        <w:rPr>
          <w:color w:val="000000"/>
        </w:rPr>
        <w:t xml:space="preserve">, услуг, соответственно выполняемых, оказываемых иностранными гражданами, иностранными юридическими лицами </w:t>
      </w:r>
      <w:r>
        <w:rPr>
          <w:color w:val="000000"/>
        </w:rPr>
        <w:t xml:space="preserve">предусмотренн</w:t>
      </w:r>
      <w:r>
        <w:rPr>
          <w:color w:val="000000"/>
        </w:rPr>
        <w:t xml:space="preserve">ые </w:t>
      </w:r>
      <w:r>
        <w:t xml:space="preserve">постановлением Правительства Р</w:t>
      </w:r>
      <w:r>
        <w:t xml:space="preserve">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лиц»;</w:t>
      </w:r>
      <w:bookmarkEnd w:id="288"/>
      <w:r>
        <w:rPr>
          <w:color w:val="000000"/>
        </w:rPr>
      </w:r>
      <w:r>
        <w:rPr>
          <w:color w:val="000000"/>
        </w:rPr>
      </w:r>
    </w:p>
    <w:p>
      <w:pPr>
        <w:pStyle w:val="1524"/>
        <w:numPr>
          <w:ilvl w:val="0"/>
          <w:numId w:val="4"/>
        </w:numPr>
        <w:ind w:left="0" w:firstLine="709"/>
        <w:jc w:val="both"/>
      </w:pPr>
      <w:r>
        <w:rPr>
          <w:color w:val="000000"/>
        </w:rPr>
        <w:t xml:space="preserve">несоответствие сведений, указанных в Спецификации (техническая часть) и Спецификации (коммерческая часть)</w:t>
      </w:r>
      <w:r>
        <w:rPr>
          <w:color w:val="000000"/>
        </w:rPr>
        <w:t xml:space="preserve">;</w:t>
      </w:r>
      <w:r/>
    </w:p>
    <w:p>
      <w:pPr>
        <w:pStyle w:val="1524"/>
        <w:numPr>
          <w:ilvl w:val="0"/>
          <w:numId w:val="4"/>
        </w:numPr>
        <w:ind w:left="0" w:firstLine="709"/>
        <w:jc w:val="both"/>
        <w:rPr>
          <w:color w:val="000000"/>
        </w:rPr>
      </w:pPr>
      <w:r/>
      <w:bookmarkStart w:id="290" w:name="_Hlk130822059"/>
      <w:r>
        <w:t xml:space="preserve">несоответствие сведений, указанных Участником закупки при заполнении соответствующих форм в интерфейсе электронной торговой площадки, документам, откорректированным с учетом новой цены, непредоставления откорректиров</w:t>
      </w:r>
      <w:r>
        <w:t xml:space="preserve">анных с учетом новой цены, полученной после уторговывания, либо не предоставление документов (в том числе письма о подаче оферты, Спецификацию (Коммерческое предложение на поставку товаров для МТР, Сводную таблицу стоимости работ, услуг (для работ/услуг));</w:t>
      </w:r>
      <w:bookmarkEnd w:id="290"/>
      <w:r>
        <w:rPr>
          <w:color w:val="000000"/>
        </w:rPr>
      </w:r>
      <w:r>
        <w:rPr>
          <w:color w:val="000000"/>
        </w:rPr>
      </w:r>
    </w:p>
    <w:p>
      <w:pPr>
        <w:pStyle w:val="1524"/>
        <w:numPr>
          <w:ilvl w:val="0"/>
          <w:numId w:val="4"/>
        </w:numPr>
        <w:contextualSpacing w:val="0"/>
        <w:ind w:left="0" w:firstLine="709"/>
        <w:jc w:val="both"/>
        <w:rPr>
          <w:szCs w:val="26"/>
        </w:rPr>
      </w:pPr>
      <w:r>
        <w:rPr>
          <w:rFonts w:cs="Arial"/>
          <w:bCs/>
          <w:iCs/>
          <w:szCs w:val="28"/>
        </w:rPr>
        <w:t xml:space="preserve">непредоставление декларации о соответствии </w:t>
      </w:r>
      <w:r>
        <w:rPr>
          <w:rFonts w:cs="Arial"/>
          <w:bCs/>
          <w:iCs/>
          <w:szCs w:val="28"/>
        </w:rPr>
        <w:t xml:space="preserve">Участник</w:t>
      </w:r>
      <w:r>
        <w:rPr>
          <w:rFonts w:cs="Arial"/>
          <w:bCs/>
          <w:iCs/>
          <w:szCs w:val="28"/>
        </w:rPr>
        <w:t xml:space="preserve">а закупки, согласно форме, приведенной в Разделе </w:t>
      </w:r>
      <w:r>
        <w:rPr>
          <w:rFonts w:cs="Arial"/>
          <w:bCs/>
          <w:iCs/>
          <w:szCs w:val="28"/>
        </w:rPr>
        <w:t xml:space="preserve">10</w:t>
      </w:r>
      <w:r>
        <w:rPr>
          <w:rFonts w:cs="Arial"/>
          <w:bCs/>
          <w:iCs/>
          <w:szCs w:val="28"/>
        </w:rPr>
        <w:t xml:space="preserve"> </w:t>
      </w:r>
      <w:r>
        <w:rPr>
          <w:rFonts w:cs="Arial"/>
          <w:bCs/>
          <w:iCs/>
          <w:szCs w:val="28"/>
        </w:rPr>
        <w:t xml:space="preserve">«Образцы основных форм документов, включаемых в заявку на участие в закупке»</w:t>
      </w:r>
      <w:r>
        <w:rPr>
          <w:rFonts w:cs="Arial"/>
          <w:bCs/>
          <w:iCs/>
          <w:szCs w:val="28"/>
        </w:rPr>
        <w:t xml:space="preserve"> настояще</w:t>
      </w:r>
      <w:r>
        <w:rPr>
          <w:rFonts w:cs="Arial"/>
          <w:bCs/>
          <w:iCs/>
          <w:szCs w:val="28"/>
        </w:rPr>
        <w:t xml:space="preserve">го</w:t>
      </w:r>
      <w:r>
        <w:rPr>
          <w:rFonts w:cs="Arial"/>
          <w:bCs/>
          <w:iCs/>
          <w:szCs w:val="28"/>
        </w:rPr>
        <w:t xml:space="preserve"> </w:t>
      </w:r>
      <w:r>
        <w:rPr>
          <w:rFonts w:cs="Arial"/>
          <w:bCs/>
          <w:iCs/>
          <w:szCs w:val="28"/>
        </w:rPr>
        <w:t xml:space="preserve">Извещения</w:t>
      </w:r>
      <w:r>
        <w:rPr>
          <w:rFonts w:cs="Arial"/>
          <w:bCs/>
          <w:iCs/>
          <w:szCs w:val="28"/>
        </w:rPr>
        <w:t xml:space="preserve">;</w:t>
      </w:r>
      <w:r>
        <w:rPr>
          <w:szCs w:val="26"/>
        </w:rPr>
      </w:r>
      <w:r>
        <w:rPr>
          <w:szCs w:val="26"/>
        </w:rPr>
      </w:r>
    </w:p>
    <w:p>
      <w:pPr>
        <w:pStyle w:val="1524"/>
        <w:numPr>
          <w:ilvl w:val="0"/>
          <w:numId w:val="4"/>
        </w:numPr>
        <w:contextualSpacing w:val="0"/>
        <w:ind w:left="0" w:firstLine="709"/>
        <w:jc w:val="both"/>
        <w:rPr>
          <w:rStyle w:val="1467"/>
          <w:color w:val="auto"/>
          <w:sz w:val="24"/>
        </w:rPr>
      </w:pPr>
      <w:r>
        <w:t xml:space="preserve">непредоставление обеспечения обязательств </w:t>
      </w:r>
      <w:r>
        <w:t xml:space="preserve">Участник</w:t>
      </w:r>
      <w:r>
        <w:t xml:space="preserve">а</w:t>
      </w:r>
      <w:r>
        <w:t xml:space="preserve">, связанных с подачей заявки, в соответствии с требованиями установленными в Извещении</w:t>
      </w:r>
      <w:r>
        <w:t xml:space="preserve">.</w:t>
      </w:r>
      <w:r>
        <w:rPr>
          <w:rStyle w:val="1467"/>
          <w:color w:val="auto"/>
          <w:sz w:val="24"/>
        </w:rPr>
      </w:r>
      <w:r>
        <w:rPr>
          <w:rStyle w:val="1467"/>
          <w:color w:val="auto"/>
          <w:sz w:val="24"/>
        </w:rPr>
      </w:r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Если в заявке имеются расхождения между обозначением сумм словами и цифрами, то </w:t>
      </w:r>
      <w:r>
        <w:t xml:space="preserve">Закупоч</w:t>
      </w:r>
      <w:r>
        <w:t xml:space="preserve">ной</w:t>
      </w:r>
      <w:r>
        <w:t xml:space="preserve"> комиссией принимается к рассмотрению сумма, указанная словами.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случае наличия разночтений (несоответствий) в документах,</w:t>
      </w:r>
      <w:r>
        <w:t xml:space="preserve"> как в составе </w:t>
      </w:r>
      <w:r>
        <w:t xml:space="preserve">Извещения</w:t>
      </w:r>
      <w:r>
        <w:t xml:space="preserve">, так и</w:t>
      </w:r>
      <w:r>
        <w:t xml:space="preserve"> поданных Участником в составе заявки, </w:t>
      </w:r>
      <w:r>
        <w:t xml:space="preserve">Закупоч</w:t>
      </w:r>
      <w:r>
        <w:t xml:space="preserve">ной комиссией принимаются к рассмотрению положения документов в следующем порядке по степени уменьшения значимости:</w:t>
      </w:r>
      <w:r/>
    </w:p>
    <w:p>
      <w:pPr>
        <w:pStyle w:val="1524"/>
        <w:ind w:left="0" w:firstLine="709"/>
        <w:jc w:val="both"/>
      </w:pPr>
      <w:r>
        <w:t xml:space="preserve">1. </w:t>
      </w:r>
      <w:r>
        <w:t xml:space="preserve">Раздел 1 «Извещение о проведении закупки»</w:t>
      </w:r>
      <w:r>
        <w:t xml:space="preserve">;</w:t>
      </w:r>
      <w:r/>
    </w:p>
    <w:p>
      <w:pPr>
        <w:pStyle w:val="1524"/>
        <w:ind w:left="0" w:firstLine="709"/>
        <w:jc w:val="both"/>
      </w:pPr>
      <w:r>
        <w:t xml:space="preserve">2. Раздел</w:t>
      </w:r>
      <w:r>
        <w:rPr>
          <w:i/>
        </w:rPr>
        <w:t xml:space="preserve"> </w:t>
      </w:r>
      <w:r>
        <w:t xml:space="preserve">7</w:t>
      </w:r>
      <w:r>
        <w:t xml:space="preserve"> «Техническая часть»;</w:t>
      </w:r>
      <w:r/>
    </w:p>
    <w:p>
      <w:pPr>
        <w:pStyle w:val="1524"/>
        <w:ind w:left="0" w:firstLine="709"/>
        <w:jc w:val="both"/>
      </w:pPr>
      <w:r>
        <w:t xml:space="preserve">3.</w:t>
      </w:r>
      <w:r>
        <w:rPr>
          <w:i/>
        </w:rPr>
        <w:t xml:space="preserve"> </w:t>
      </w:r>
      <w:r>
        <w:t xml:space="preserve">Проект </w:t>
      </w:r>
      <w:r>
        <w:t xml:space="preserve">договор</w:t>
      </w:r>
      <w:r>
        <w:t xml:space="preserve">а, приведенный в Разделе </w:t>
      </w:r>
      <w:r>
        <w:t xml:space="preserve">8</w:t>
      </w:r>
      <w:r>
        <w:t xml:space="preserve"> «Проект договора»;</w:t>
      </w:r>
      <w:r/>
    </w:p>
    <w:p>
      <w:pPr>
        <w:pStyle w:val="1524"/>
        <w:ind w:left="0" w:firstLine="709"/>
        <w:jc w:val="both"/>
      </w:pPr>
      <w:r>
        <w:t xml:space="preserve">4. Разделы </w:t>
      </w:r>
      <w:r>
        <w:t xml:space="preserve">2</w:t>
      </w:r>
      <w:r>
        <w:t xml:space="preserve">-</w:t>
      </w:r>
      <w:r>
        <w:t xml:space="preserve">6</w:t>
      </w:r>
      <w:r>
        <w:t xml:space="preserve"> </w:t>
      </w:r>
      <w:r>
        <w:t xml:space="preserve">Извещения</w:t>
      </w:r>
      <w:r>
        <w:t xml:space="preserve">;</w:t>
      </w:r>
      <w:r/>
    </w:p>
    <w:p>
      <w:pPr>
        <w:pStyle w:val="1524"/>
        <w:ind w:left="0" w:firstLine="709"/>
        <w:jc w:val="both"/>
      </w:pPr>
      <w:r>
        <w:t xml:space="preserve">5. Заявка на участие в закупке.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случае установления </w:t>
      </w:r>
      <w:r>
        <w:t xml:space="preserve">Закупочной</w:t>
      </w:r>
      <w:r>
        <w:t xml:space="preserve"> комиссией недостоверности сведений, содержащихся в документах, представленных </w:t>
      </w:r>
      <w:r>
        <w:t xml:space="preserve">У</w:t>
      </w:r>
      <w:r>
        <w:t xml:space="preserve">частником </w:t>
      </w:r>
      <w:r>
        <w:t xml:space="preserve">закупки</w:t>
      </w:r>
      <w:r>
        <w:t xml:space="preserve">, установления факта проведения ликвидации </w:t>
      </w:r>
      <w:r>
        <w:t xml:space="preserve">У</w:t>
      </w:r>
      <w:r>
        <w:t xml:space="preserve">частника </w:t>
      </w:r>
      <w:r>
        <w:t xml:space="preserve">закупки</w:t>
      </w:r>
      <w:r>
        <w:t xml:space="preserve"> -</w:t>
      </w:r>
      <w:r>
        <w:t xml:space="preserve"> юридического лица или проведения в отношении </w:t>
      </w:r>
      <w:r>
        <w:t xml:space="preserve">У</w:t>
      </w:r>
      <w:r>
        <w:t xml:space="preserve">частника </w:t>
      </w:r>
      <w:r>
        <w:t xml:space="preserve">закупки</w:t>
      </w:r>
      <w:r>
        <w:t xml:space="preserve"> - юридического лица, индивидуального предпринимателя процедуры банкротства либо факта приостановления его деятельности в порядке, предусмотренном Кодексом Российской Федерации об административных </w:t>
      </w:r>
      <w:r>
        <w:t xml:space="preserve">правонарушениях, а также, если у </w:t>
      </w:r>
      <w:r>
        <w:t xml:space="preserve">У</w:t>
      </w:r>
      <w:r>
        <w:t xml:space="preserve">частника </w:t>
      </w:r>
      <w:r>
        <w:t xml:space="preserve">закупки</w:t>
      </w:r>
      <w:r>
        <w:t xml:space="preserve">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</w:t>
      </w:r>
      <w:r>
        <w:t xml:space="preserve">25 (</w:t>
      </w:r>
      <w:r>
        <w:t xml:space="preserve">двадцать пять</w:t>
      </w:r>
      <w:r>
        <w:t xml:space="preserve">)</w:t>
      </w:r>
      <w:r>
        <w:t xml:space="preserve"> процентов балансовой стоимости активов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</w:t>
      </w:r>
      <w:r>
        <w:t xml:space="preserve">для ИП - </w:t>
      </w:r>
      <w:r>
        <w:t xml:space="preserve">у Участника закупки имеется задолженность</w:t>
      </w:r>
      <w:r>
        <w:t xml:space="preserve">,</w:t>
      </w:r>
      <w:r>
        <w:t xml:space="preserve"> размер которой превышает 25 (двадцать пять) процентов стоимости планируемой закупки)</w:t>
      </w:r>
      <w:r>
        <w:t xml:space="preserve">,</w:t>
      </w:r>
      <w:r>
        <w:t xml:space="preserve"> </w:t>
      </w:r>
      <w:r>
        <w:t xml:space="preserve">Закупочная</w:t>
      </w:r>
      <w:r>
        <w:t xml:space="preserve"> комиссия отстранит такого </w:t>
      </w:r>
      <w:r>
        <w:t xml:space="preserve">Участник</w:t>
      </w:r>
      <w:r>
        <w:t xml:space="preserve">а от участия в </w:t>
      </w:r>
      <w:r>
        <w:t xml:space="preserve">закупке</w:t>
      </w:r>
      <w:r>
        <w:t xml:space="preserve"> на любом этапе его проведения.</w:t>
      </w:r>
      <w:r>
        <w:t xml:space="preserve"> </w:t>
      </w:r>
      <w:r>
        <w:t xml:space="preserve">При наличии указанной задолженности Участник </w:t>
      </w:r>
      <w:r>
        <w:t xml:space="preserve">закупки</w:t>
      </w:r>
      <w:r>
        <w:t xml:space="preserve">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случае если на основании результатов отборочной стадии принято решение об отказе в допуске к дальнейшему участию в закупке всех Участников закупки, подавших заявки на участие в закупке, закупка признается несостоявшейся.</w:t>
      </w:r>
      <w:r/>
    </w:p>
    <w:p>
      <w:pPr>
        <w:pStyle w:val="1524"/>
        <w:contextualSpacing w:val="0"/>
        <w:ind w:left="0" w:firstLine="709"/>
        <w:jc w:val="both"/>
      </w:pPr>
      <w:r>
        <w:t xml:space="preserve">В случае если на основании результатов отборочной стадии принято решение о допуске к дальнейшему участию в закупке только одного </w:t>
      </w:r>
      <w:r>
        <w:t xml:space="preserve">Участник</w:t>
      </w:r>
      <w:r>
        <w:t xml:space="preserve">а закупки, подавшего заявку на участие в закупке, закупочная процедура признается состоявшейся.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  <w:rPr>
          <w:u w:val="single"/>
        </w:rPr>
      </w:pPr>
      <w:r>
        <w:rPr>
          <w:u w:val="single"/>
        </w:rPr>
        <w:t xml:space="preserve">Подведение итогов </w:t>
      </w:r>
      <w:r>
        <w:rPr>
          <w:u w:val="single"/>
        </w:rPr>
        <w:t xml:space="preserve">закупки</w:t>
      </w:r>
      <w:r>
        <w:rPr>
          <w:u w:val="single"/>
        </w:rPr>
        <w:t xml:space="preserve">. Определение победителя </w:t>
      </w:r>
      <w:r>
        <w:rPr>
          <w:u w:val="single"/>
        </w:rPr>
        <w:t xml:space="preserve">закупки</w:t>
      </w:r>
      <w:r>
        <w:rPr>
          <w:u w:val="single"/>
        </w:rPr>
      </w:r>
      <w:r>
        <w:rPr>
          <w:u w:val="single"/>
        </w:rPr>
      </w:r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По ре</w:t>
      </w:r>
      <w:r>
        <w:t xml:space="preserve">зультатам оценки заявок на участие в закупке, представленных Участниками закупки, в случае признания закупки состоявшейся, Закупочная комиссия определяет Победителя закупки в сроки, установленные Извещением о проведении закупки, кроме случаев, указанных в </w:t>
      </w:r>
      <w:r>
        <w:t xml:space="preserve">под</w:t>
      </w:r>
      <w:r>
        <w:t xml:space="preserve">пункте </w:t>
      </w:r>
      <w:r>
        <w:fldChar w:fldCharType="begin"/>
      </w:r>
      <w:r>
        <w:instrText xml:space="preserve"> REF _Ref180733719 \r \h </w:instrText>
      </w:r>
      <w:r>
        <w:instrText xml:space="preserve"> \* MERGEFORMAT </w:instrText>
      </w:r>
      <w:r>
        <w:fldChar w:fldCharType="separate"/>
      </w:r>
      <w:r>
        <w:t xml:space="preserve">4.14.3.3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В случае признания закупки несостоявшейся, по решению </w:t>
      </w:r>
      <w:r>
        <w:t xml:space="preserve">Закупоч</w:t>
      </w:r>
      <w:r>
        <w:t xml:space="preserve">ной комиссии, подведение итогов закупки может быть проведено ранее сроков, установленных в Извещении. 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/>
      <w:bookmarkStart w:id="291" w:name="_Ref180733719"/>
      <w:r>
        <w:t xml:space="preserve">В случае,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условиям, предусмотренным </w:t>
      </w:r>
      <w:r>
        <w:t xml:space="preserve">Извещением</w:t>
      </w:r>
      <w:r>
        <w:t xml:space="preserve">, либо только один Участник закупки признан соответствующим требованиям, предусмотренным в </w:t>
      </w:r>
      <w:r>
        <w:t xml:space="preserve">Извещении</w:t>
      </w:r>
      <w:r>
        <w:t xml:space="preserve">, по решению </w:t>
      </w:r>
      <w:r>
        <w:t xml:space="preserve">Закупоч</w:t>
      </w:r>
      <w:r>
        <w:t xml:space="preserve">ной комиссии, подведение итогов закупки может быть проведено ранее сроков, установленных в Извещении.</w:t>
      </w:r>
      <w:bookmarkEnd w:id="291"/>
      <w:r/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Единственным критерием для определения Победителя является наименьшая цена предложения при условии соответствия самого предложения</w:t>
      </w:r>
      <w:r>
        <w:t xml:space="preserve"> и </w:t>
      </w:r>
      <w:r>
        <w:t xml:space="preserve">предлагаемой продукции условиям </w:t>
      </w:r>
      <w:r>
        <w:t xml:space="preserve">настоящего Извещения</w:t>
      </w:r>
      <w:r>
        <w:rPr>
          <w:bCs/>
        </w:rPr>
        <w:t xml:space="preserve">.</w:t>
      </w:r>
      <w:r>
        <w:t xml:space="preserve"> </w:t>
      </w:r>
      <w:r>
        <w:t xml:space="preserve">В случае,</w:t>
      </w:r>
      <w:r>
        <w:t xml:space="preserve"> если в нескольких заявках на участие в закупке,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По результатам закупки оформляется Протокол по выбору Победителя</w:t>
      </w:r>
      <w:r>
        <w:t xml:space="preserve"> (итоговый протокол)</w:t>
      </w:r>
      <w:r>
        <w:t xml:space="preserve">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Любой </w:t>
      </w:r>
      <w:r>
        <w:t xml:space="preserve">Участник</w:t>
      </w:r>
      <w:r>
        <w:t xml:space="preserve"> </w:t>
      </w:r>
      <w:r>
        <w:t xml:space="preserve">закупки</w:t>
      </w:r>
      <w:r>
        <w:t xml:space="preserve"> после размещения Протокола по выбору Победителя </w:t>
      </w:r>
      <w:r>
        <w:t xml:space="preserve">закупки</w:t>
      </w:r>
      <w:r>
        <w:t xml:space="preserve"> вправе</w:t>
      </w:r>
      <w:r>
        <w:t xml:space="preserve"> в течение 5 (пяти) рабочих дней после публикации Протокола по выбору Победителя</w:t>
      </w:r>
      <w:r>
        <w:t xml:space="preserve"> направить Организатору </w:t>
      </w:r>
      <w:r>
        <w:t xml:space="preserve">закупки</w:t>
      </w:r>
      <w:r>
        <w:t xml:space="preserve"> в письменной форме, запрос о разъяснении результатов </w:t>
      </w:r>
      <w:r>
        <w:t xml:space="preserve">закупки</w:t>
      </w:r>
      <w:r>
        <w:t xml:space="preserve">. Организатор </w:t>
      </w:r>
      <w:r>
        <w:t xml:space="preserve">закупки</w:t>
      </w:r>
      <w:r>
        <w:t xml:space="preserve"> в течение </w:t>
      </w:r>
      <w:r>
        <w:t xml:space="preserve">5</w:t>
      </w:r>
      <w:r>
        <w:t xml:space="preserve"> (</w:t>
      </w:r>
      <w:r>
        <w:t xml:space="preserve">пяти</w:t>
      </w:r>
      <w:r>
        <w:t xml:space="preserve">) рабочих дней со дня поступления такого запроса обязан представить Участнику </w:t>
      </w:r>
      <w:r>
        <w:t xml:space="preserve">закупки</w:t>
      </w:r>
      <w:r>
        <w:t xml:space="preserve"> в письменной форме соответствующие разъяснения.</w:t>
      </w:r>
      <w:r/>
    </w:p>
    <w:p>
      <w:pPr>
        <w:pStyle w:val="1524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/>
      <w:bookmarkStart w:id="292" w:name="_Toc422210008"/>
      <w:r/>
      <w:bookmarkStart w:id="293" w:name="_Toc422226828"/>
      <w:r/>
      <w:bookmarkStart w:id="294" w:name="_Toc422244180"/>
      <w:r>
        <w:rPr>
          <w:b/>
        </w:rPr>
        <w:t xml:space="preserve">С</w:t>
      </w:r>
      <w:r>
        <w:rPr>
          <w:b/>
        </w:rPr>
        <w:t xml:space="preserve">правк</w:t>
      </w:r>
      <w:r>
        <w:rPr>
          <w:b/>
        </w:rPr>
        <w:t xml:space="preserve">а</w:t>
      </w:r>
      <w:r>
        <w:rPr>
          <w:b/>
        </w:rPr>
        <w:t xml:space="preserve"> о цепочке собственников Победителя </w:t>
      </w:r>
      <w:r>
        <w:rPr>
          <w:b/>
        </w:rPr>
        <w:t xml:space="preserve">закупки</w:t>
      </w:r>
      <w:bookmarkEnd w:id="292"/>
      <w:r/>
      <w:bookmarkEnd w:id="293"/>
      <w:r/>
      <w:bookmarkEnd w:id="294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После размещения Протокола по выбору Победителя закупки Победитель закупки в течение 2 (двух) рабочих дней обязан предоставить Организатору закупки справку о цепочке собственников (Раздел </w:t>
      </w:r>
      <w:r>
        <w:t xml:space="preserve">10</w:t>
      </w:r>
      <w:r>
        <w:t xml:space="preserve"> «Образцы основных форм документов, включаемых в заявку на участие в закупке»</w:t>
      </w:r>
      <w:r>
        <w:t xml:space="preserve"> (форма </w:t>
      </w:r>
      <w:r>
        <w:t xml:space="preserve">14</w:t>
      </w:r>
      <w:r>
        <w:t xml:space="preserve">)) в электронной (формат </w:t>
      </w:r>
      <w:r>
        <w:t xml:space="preserve">Excel</w:t>
      </w:r>
      <w:r>
        <w:t xml:space="preserve"> .</w:t>
      </w:r>
      <w:r>
        <w:t xml:space="preserve">xls</w:t>
      </w:r>
      <w:r>
        <w:t xml:space="preserve">, формат </w:t>
      </w:r>
      <w:r>
        <w:t xml:space="preserve">Acrobat</w:t>
      </w:r>
      <w:r>
        <w:t xml:space="preserve"> </w:t>
      </w:r>
      <w:r>
        <w:t xml:space="preserve">Reader</w:t>
      </w:r>
      <w:r>
        <w:t xml:space="preserve"> .</w:t>
      </w:r>
      <w:r>
        <w:t xml:space="preserve">pdf</w:t>
      </w:r>
      <w:r>
        <w:t xml:space="preserve">) форме.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Не</w:t>
      </w:r>
      <w:r>
        <w:t xml:space="preserve">предоставление Участником </w:t>
      </w:r>
      <w:r>
        <w:t xml:space="preserve">закупки</w:t>
      </w:r>
      <w:r>
        <w:t xml:space="preserve"> справки о цепочке собственников</w:t>
      </w:r>
      <w:r>
        <w:t xml:space="preserve"> в </w:t>
      </w:r>
      <w:r>
        <w:t xml:space="preserve">установленный срок</w:t>
      </w:r>
      <w:r>
        <w:t xml:space="preserve"> дает Организатору </w:t>
      </w:r>
      <w:r>
        <w:t xml:space="preserve">закупки</w:t>
      </w:r>
      <w:r>
        <w:t xml:space="preserve"> право считать такого Участника </w:t>
      </w:r>
      <w:r>
        <w:t xml:space="preserve">закупки</w:t>
      </w:r>
      <w:r>
        <w:t xml:space="preserve"> уклонившимся от заключения договора.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если Победитель закупки, или Участник закупки, с которым заключается договор, не представил Заказчику справку о раскрытии цепочки собственников по предусмотренной в настояще</w:t>
      </w:r>
      <w:r>
        <w:t xml:space="preserve">м</w:t>
      </w:r>
      <w:r>
        <w:t xml:space="preserve"> </w:t>
      </w:r>
      <w:r>
        <w:t xml:space="preserve">Извещении</w:t>
      </w:r>
      <w:r>
        <w:t xml:space="preserve"> </w:t>
      </w:r>
      <w:r>
        <w:t xml:space="preserve">форме и соответствии с инструкциями, Победитель закупки, или Участник закупки, с которым заключается договор признается уклонившимся от заключения договора.</w:t>
      </w:r>
      <w:r/>
    </w:p>
    <w:p>
      <w:pPr>
        <w:pStyle w:val="1524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>
        <w:rPr>
          <w:b/>
        </w:rPr>
        <w:t xml:space="preserve">Заключение</w:t>
      </w:r>
      <w:r>
        <w:rPr>
          <w:b/>
        </w:rPr>
        <w:t xml:space="preserve"> договора с победителем </w:t>
      </w:r>
      <w:r>
        <w:rPr>
          <w:b/>
        </w:rPr>
        <w:t xml:space="preserve">закупки</w:t>
      </w:r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Договор с победителем </w:t>
      </w:r>
      <w:r>
        <w:t xml:space="preserve">закупки</w:t>
      </w:r>
      <w:r>
        <w:t xml:space="preserve"> будет заключен в срок, указанный в пункте </w:t>
      </w:r>
      <w:r>
        <w:fldChar w:fldCharType="begin"/>
      </w:r>
      <w:r>
        <w:instrText xml:space="preserve"> REF _Ref183097318 \r \h </w:instrText>
      </w:r>
      <w:r>
        <w:fldChar w:fldCharType="separate"/>
      </w:r>
      <w:r>
        <w:t xml:space="preserve">29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295" w:name="_Hlk58967264"/>
      <w:r>
        <w:t xml:space="preserve">Если Извещением предусмотрено представление Победителем закупки или участником, с которым заключается договор, обеспечения исполнения договора до заключения договора, то в случае непредоставления Победителем за</w:t>
      </w:r>
      <w:r>
        <w:t xml:space="preserve">купки или участником, с которым заключается договор, обеспечения исполнения договора в размере, порядке, форме предусмотренным в Извещении, а также в срок, установленный для заключения договора, такой участник считается уклонившимся от заключения договора.</w:t>
      </w:r>
      <w:bookmarkEnd w:id="295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случае, если заключаемый по результатам </w:t>
      </w:r>
      <w:r>
        <w:t xml:space="preserve">закупки</w:t>
      </w:r>
      <w:r>
        <w:t xml:space="preserve"> договор в соответствии с действующим законодательством и уставом Заказчика требует одобрения органа управления Заказчика, то указанный договор заключается после получения такого одобрения. В случае отказа в одобрении договора органом управления, </w:t>
      </w:r>
      <w:r>
        <w:t xml:space="preserve">такой договор не заключается</w:t>
      </w:r>
      <w:r>
        <w:t xml:space="preserve">. После получения одобрения договора Победителю </w:t>
      </w:r>
      <w:r>
        <w:t xml:space="preserve">закупки</w:t>
      </w:r>
      <w:r>
        <w:t xml:space="preserve"> направляется подписанный со стороны Заказчика договор.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случаях, когда Победитель </w:t>
      </w:r>
      <w:r>
        <w:t xml:space="preserve">закупки</w:t>
      </w:r>
      <w:r>
        <w:t xml:space="preserve"> уклоняется от заключения договора на условиях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, Заказчик вправе по своему усмотрению:</w:t>
      </w:r>
      <w:r/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</w:pPr>
      <w:r>
        <w:t xml:space="preserve">заключить договор с Участником закупки, Заявке которого присвоен следующий по ранжиру номер, зафиксировав данное обстоятельство в соответствующем протоколе;</w:t>
      </w:r>
      <w:r>
        <w:t xml:space="preserve"> </w:t>
      </w:r>
      <w:r/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обратиться в суд с иском о понуждении такого Победителя </w:t>
      </w:r>
      <w:r>
        <w:rPr>
          <w:rStyle w:val="1467"/>
          <w:sz w:val="24"/>
          <w:szCs w:val="24"/>
        </w:rPr>
        <w:t xml:space="preserve">закупки</w:t>
      </w:r>
      <w:r>
        <w:rPr>
          <w:rStyle w:val="1467"/>
          <w:sz w:val="24"/>
          <w:szCs w:val="24"/>
        </w:rPr>
        <w:t xml:space="preserve"> заключить договор, а также о возмещении убытков, причиненных уклонением от заключения договора Победителем </w:t>
      </w:r>
      <w:r>
        <w:rPr>
          <w:rStyle w:val="1467"/>
          <w:sz w:val="24"/>
          <w:szCs w:val="24"/>
        </w:rPr>
        <w:t xml:space="preserve">закупки</w:t>
      </w:r>
      <w:r>
        <w:rPr>
          <w:rStyle w:val="1467"/>
          <w:sz w:val="24"/>
          <w:szCs w:val="24"/>
        </w:rPr>
        <w:t xml:space="preserve">.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уклонения Участника закупки, заявке на участие в закупке которого присвоен второй и последующие по окончательному ранжированию номера, от заключения договора, Заказчик вправе по своему усмотрению:</w:t>
      </w:r>
      <w:r/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color w:val="000000"/>
        </w:rPr>
      </w:pPr>
      <w:r>
        <w:t xml:space="preserve">заключ</w:t>
      </w:r>
      <w:r>
        <w:t xml:space="preserve">ить договор с Участником закупки, Заявке которого присвоен последующий по окончательному ранжированию номер, при условии уклонения Участника закупки Заявке которого присвоен предыдущий номер, зафиксировав данное обстоятельство в соответствующем протоколе; </w:t>
      </w:r>
      <w:r>
        <w:rPr>
          <w:color w:val="000000"/>
        </w:rPr>
      </w:r>
      <w:r>
        <w:rPr>
          <w:color w:val="000000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701" w:leader="none"/>
        </w:tabs>
        <w:rPr>
          <w:color w:val="000000"/>
        </w:rPr>
      </w:pPr>
      <w:r>
        <w:t xml:space="preserve">обратиться в суд с иском о понуждении такого Участника заключить договор, а также о возмещении убытков, причиненных уклонением от заключения договора;</w:t>
      </w:r>
      <w:r>
        <w:rPr>
          <w:color w:val="000000"/>
        </w:rPr>
      </w:r>
      <w:r>
        <w:rPr>
          <w:color w:val="000000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701" w:leader="none"/>
        </w:tabs>
      </w:pPr>
      <w:r>
        <w:t xml:space="preserve">в случае, если от заключения договора уклонились все </w:t>
      </w:r>
      <w:r>
        <w:t xml:space="preserve">Участник</w:t>
      </w:r>
      <w:r>
        <w:t xml:space="preserve">и закупки, процедура признается несостоявшейся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порядке, установленном Положением о порядке проведения закупок товаров, работ, услуг.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соответствии с Положением о закупках Заказчик (Организатор закупки) вправе провести преддоговорные переговоры с лицом, с которым заключается договор в отношении положений договора и условий заявки лица, с которым заключается договор. </w:t>
      </w:r>
      <w:r>
        <w:t xml:space="preserve">Заключенный по результатам закупки договор, в том числе, фиксирует все достигнутые сторонами в результате преддоговорных переговоров договоренности (при проведении таковых).</w:t>
      </w:r>
      <w:r/>
    </w:p>
    <w:p>
      <w:pPr>
        <w:pStyle w:val="1524"/>
        <w:numPr>
          <w:ilvl w:val="1"/>
          <w:numId w:val="3"/>
        </w:numPr>
        <w:contextualSpacing w:val="0"/>
        <w:ind w:left="0" w:firstLine="709"/>
        <w:jc w:val="both"/>
        <w:rPr>
          <w:b/>
        </w:rPr>
      </w:pPr>
      <w:r>
        <w:rPr>
          <w:b/>
        </w:rPr>
        <w:t xml:space="preserve">Обеспечение исполнения договора</w:t>
      </w:r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случае, если указано в пункте </w:t>
      </w:r>
      <w:r>
        <w:fldChar w:fldCharType="begin"/>
      </w:r>
      <w:r>
        <w:instrText xml:space="preserve"> REF _Ref183097325 \r \h </w:instrText>
      </w:r>
      <w:r>
        <w:fldChar w:fldCharType="separate"/>
      </w:r>
      <w:r>
        <w:t xml:space="preserve">30</w:t>
      </w:r>
      <w:r>
        <w:fldChar w:fldCharType="end"/>
      </w:r>
      <w:r>
        <w:t xml:space="preserve"> </w:t>
      </w:r>
      <w:r>
        <w:t xml:space="preserve">Раздела 1 «Извещение о проведении </w:t>
      </w:r>
      <w:r>
        <w:t xml:space="preserve">закупки»</w:t>
      </w:r>
      <w:r>
        <w:t xml:space="preserve">, </w:t>
      </w:r>
      <w:r>
        <w:t xml:space="preserve">П</w:t>
      </w:r>
      <w:r>
        <w:t xml:space="preserve">обедитель </w:t>
      </w:r>
      <w:r>
        <w:t xml:space="preserve">закупки</w:t>
      </w:r>
      <w:r>
        <w:t xml:space="preserve"> или </w:t>
      </w:r>
      <w:r>
        <w:t xml:space="preserve">У</w:t>
      </w:r>
      <w:r>
        <w:t xml:space="preserve">частник, с которым заключается договор, должен предоставить обеспечение исполнения договора и/или возврата аванса и/или гарантийных обязательств в порядке, пр</w:t>
      </w:r>
      <w:r>
        <w:t xml:space="preserve">едусмотренном </w:t>
      </w:r>
      <w:r>
        <w:t xml:space="preserve">Разделом 8 «Проект договора»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Обеспечение исполнения договора и/или возврата аванса</w:t>
      </w:r>
      <w:r>
        <w:t xml:space="preserve"> и/или гарантийных обязательств</w:t>
      </w:r>
      <w:r>
        <w:t xml:space="preserve"> должно быть представлено в виде</w:t>
      </w:r>
      <w:r>
        <w:t xml:space="preserve">, указанном в </w:t>
      </w:r>
      <w:r>
        <w:t xml:space="preserve">пункте </w:t>
      </w:r>
      <w:r>
        <w:fldChar w:fldCharType="begin"/>
      </w:r>
      <w:r>
        <w:instrText xml:space="preserve"> REF _Ref183097325 \r \h </w:instrText>
      </w:r>
      <w:r>
        <w:fldChar w:fldCharType="separate"/>
      </w:r>
      <w:r>
        <w:t xml:space="preserve">30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Размер обеспечения исполнения договора и/или обеспечения возврата аванса и/или гарантийных обязательств указан в пункте</w:t>
      </w:r>
      <w:r>
        <w:t xml:space="preserve"> </w:t>
      </w:r>
      <w:r>
        <w:fldChar w:fldCharType="begin"/>
      </w:r>
      <w:r>
        <w:instrText xml:space="preserve"> REF _Ref183097325 \r \h </w:instrText>
      </w:r>
      <w:r>
        <w:fldChar w:fldCharType="separate"/>
      </w:r>
      <w:r>
        <w:t xml:space="preserve">30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 Обеспечение исполнения договора и/или возврата аванса </w:t>
      </w:r>
      <w:r>
        <w:t xml:space="preserve">и/или гарантийных обязательств </w:t>
      </w:r>
      <w:r>
        <w:t xml:space="preserve">должно быть предоставлено в сроки, установленные </w:t>
      </w:r>
      <w:r>
        <w:t xml:space="preserve">Разделом 8 «Проект договора»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если в отношении Победителя закупки </w:t>
      </w:r>
      <w:r>
        <w:t xml:space="preserve">иностранными государствами введены ограничительные меры и/или в отношении бенефициар</w:t>
      </w:r>
      <w:r>
        <w:t xml:space="preserve">ных владельцев (совокупная доля его прямого и (или) косвенного участия в этой организации составляет не менее 25 процентов) Победителя закупки иностранными государствами введены ограничительные меры, такой Победитель закупки вправе предоставить в качестве </w:t>
      </w:r>
      <w:r>
        <w:t xml:space="preserve">обеспечения исполнения договора и/или возврата аванса и/или гарантийных обязательств </w:t>
      </w:r>
      <w:r>
        <w:t xml:space="preserve">поручительство аффилированных с Победителем закупки лиц (далее – Аффилированные лица):</w:t>
      </w:r>
      <w:r/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а)</w:t>
      </w:r>
      <w:r>
        <w:rPr>
          <w:color w:val="000000"/>
          <w:szCs w:val="28"/>
        </w:rPr>
        <w:tab/>
        <w:t xml:space="preserve">обладающих кредитным рейтингом не ниже категории «А» п</w:t>
      </w:r>
      <w:r>
        <w:rPr>
          <w:color w:val="000000"/>
          <w:szCs w:val="28"/>
        </w:rPr>
        <w:t xml:space="preserve">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б)</w:t>
      </w:r>
      <w:r>
        <w:rPr>
          <w:color w:val="000000"/>
          <w:szCs w:val="28"/>
        </w:rPr>
        <w:tab/>
        <w:t xml:space="preserve">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в)</w:t>
      </w:r>
      <w:r>
        <w:rPr>
          <w:color w:val="000000"/>
          <w:szCs w:val="28"/>
        </w:rPr>
        <w:tab/>
        <w:t xml:space="preserve">принявших обязательство письменно извещать Заказчика в течение 3-х рабочих дней со дня наступления следующих событий: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судом к производству заявления о признании Аффилированного лица несостоятельным (банкротом).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При наступлении одного из указанных событий Заказчик вправе требовать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296" w:name="_Hlk105681503"/>
      <w:r>
        <w:t xml:space="preserve">В отношении банковской гарантии, предоставляемой в качестве обеспечения исполнения договора, применяются положения </w:t>
      </w:r>
      <w:r>
        <w:t xml:space="preserve">под</w:t>
      </w:r>
      <w:r>
        <w:t xml:space="preserve">пунктов </w:t>
      </w:r>
      <w:r>
        <w:fldChar w:fldCharType="begin"/>
      </w:r>
      <w:r>
        <w:instrText xml:space="preserve"> REF _Ref180561610 \r \h </w:instrText>
      </w:r>
      <w:r>
        <w:instrText xml:space="preserve"> \* MERGEFORMAT </w:instrText>
      </w:r>
      <w:r>
        <w:fldChar w:fldCharType="separate"/>
      </w:r>
      <w:r>
        <w:t xml:space="preserve">4.8.2.2.1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_Ref56251621 \r \h </w:instrText>
      </w:r>
      <w:r>
        <w:instrText xml:space="preserve"> \* MERGEFORMAT </w:instrText>
      </w:r>
      <w:r>
        <w:fldChar w:fldCharType="separate"/>
      </w:r>
      <w:r>
        <w:t xml:space="preserve">4.8.2.2.2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_Ref180561643 \r \h </w:instrText>
      </w:r>
      <w:r>
        <w:instrText xml:space="preserve"> \* MERGEFORMAT </w:instrText>
      </w:r>
      <w:r>
        <w:fldChar w:fldCharType="separate"/>
      </w:r>
      <w:r>
        <w:t xml:space="preserve">4.8.2.2.6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_Ref56251749 \r \h </w:instrText>
      </w:r>
      <w:r>
        <w:instrText xml:space="preserve"> \* MERGEFORMAT </w:instrText>
      </w:r>
      <w:r>
        <w:fldChar w:fldCharType="separate"/>
      </w:r>
      <w:r>
        <w:t xml:space="preserve">4.8.2.2.10</w:t>
      </w:r>
      <w:r>
        <w:fldChar w:fldCharType="end"/>
      </w:r>
      <w:r>
        <w:t xml:space="preserve"> </w:t>
      </w:r>
      <w:bookmarkEnd w:id="296"/>
      <w:r>
        <w:t xml:space="preserve">настоящего Извещения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297" w:name="_Hlk105681527"/>
      <w:r/>
      <w:bookmarkStart w:id="298" w:name="_Hlk105705456"/>
      <w:r>
        <w:t xml:space="preserve">При этом такая банковская гарантия:</w:t>
      </w:r>
      <w:r/>
    </w:p>
    <w:p>
      <w:pPr>
        <w:pStyle w:val="1524"/>
        <w:ind w:left="0" w:firstLine="709"/>
        <w:jc w:val="both"/>
        <w:widowControl/>
        <w:tabs>
          <w:tab w:val="left" w:pos="-3544" w:leader="none"/>
        </w:tabs>
        <w:rPr>
          <w:bCs/>
        </w:rPr>
      </w:pPr>
      <w:r>
        <w:rPr>
          <w:bCs/>
        </w:rPr>
        <w:t xml:space="preserve">- должна содержать указание на срок ее действия, который не может составлять менее одного месяца с даты окончания предусмотренного </w:t>
      </w:r>
      <w:r>
        <w:rPr>
          <w:bCs/>
        </w:rPr>
        <w:t xml:space="preserve">И</w:t>
      </w:r>
      <w:r>
        <w:rPr>
          <w:bCs/>
        </w:rPr>
        <w:t xml:space="preserve">звещением срока исполнения основного обязательства;</w:t>
      </w:r>
      <w:r>
        <w:rPr>
          <w:bCs/>
        </w:rPr>
      </w:r>
      <w:r>
        <w:rPr>
          <w:bCs/>
        </w:rPr>
      </w:r>
    </w:p>
    <w:p>
      <w:pPr>
        <w:ind w:firstLine="662"/>
        <w:jc w:val="both"/>
        <w:rPr>
          <w:color w:val="000000"/>
        </w:rPr>
      </w:pPr>
      <w:r>
        <w:rPr>
          <w:bCs/>
        </w:rPr>
        <w:t xml:space="preserve">- не должна содержать условие о представлении </w:t>
      </w:r>
      <w:r>
        <w:rPr>
          <w:bCs/>
        </w:rPr>
        <w:t xml:space="preserve">З</w:t>
      </w:r>
      <w:r>
        <w:rPr>
          <w:bCs/>
        </w:rPr>
        <w:t xml:space="preserve">аказчиком гаранту судебных актов, подтверждающих неисполнение </w:t>
      </w:r>
      <w:r>
        <w:rPr>
          <w:bCs/>
        </w:rPr>
        <w:t xml:space="preserve">Участник</w:t>
      </w:r>
      <w:r>
        <w:rPr>
          <w:bCs/>
        </w:rPr>
        <w:t xml:space="preserve">ом закупки </w:t>
      </w:r>
      <w:bookmarkStart w:id="299" w:name="_Hlk183090130"/>
      <w:r>
        <w:rPr>
          <w:bCs/>
        </w:rPr>
        <w:t xml:space="preserve">обязательств, обеспечиваемых </w:t>
      </w:r>
      <w:bookmarkEnd w:id="299"/>
      <w:r>
        <w:rPr>
          <w:bCs/>
        </w:rPr>
        <w:t xml:space="preserve">банковской гарантией</w:t>
      </w:r>
      <w:bookmarkEnd w:id="297"/>
      <w:r>
        <w:rPr>
          <w:bCs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pStyle w:val="1524"/>
        <w:numPr>
          <w:ilvl w:val="0"/>
          <w:numId w:val="3"/>
        </w:numPr>
        <w:contextualSpacing w:val="0"/>
        <w:ind w:left="0" w:firstLine="709"/>
        <w:outlineLvl w:val="0"/>
      </w:pPr>
      <w:r/>
      <w:bookmarkStart w:id="300" w:name="_Toc316294937"/>
      <w:r/>
      <w:bookmarkStart w:id="301" w:name="_Ref316334856"/>
      <w:r/>
      <w:bookmarkStart w:id="302" w:name="_Toc425777344"/>
      <w:r/>
      <w:bookmarkStart w:id="303" w:name="_Toc422244183"/>
      <w:r/>
      <w:bookmarkStart w:id="304" w:name="_Toc184154234"/>
      <w:r/>
      <w:bookmarkEnd w:id="298"/>
      <w:r>
        <w:rPr>
          <w:b/>
        </w:rPr>
        <w:t xml:space="preserve">ТРЕБОВАНИЯ</w:t>
      </w:r>
      <w:r>
        <w:rPr>
          <w:b/>
        </w:rPr>
        <w:t xml:space="preserve">, ПРЕДЪЯВЛЯЕМЫЕ </w:t>
      </w:r>
      <w:r>
        <w:rPr>
          <w:b/>
        </w:rPr>
        <w:t xml:space="preserve">К УЧАСТНИКАМ </w:t>
      </w:r>
      <w:bookmarkEnd w:id="300"/>
      <w:r/>
      <w:bookmarkEnd w:id="301"/>
      <w:r>
        <w:rPr>
          <w:b/>
        </w:rPr>
        <w:t xml:space="preserve">ЗАКУПКИ</w:t>
      </w:r>
      <w:bookmarkEnd w:id="302"/>
      <w:r/>
      <w:bookmarkEnd w:id="303"/>
      <w:r/>
      <w:bookmarkEnd w:id="304"/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jc w:val="both"/>
      </w:pPr>
      <w:r/>
      <w:bookmarkStart w:id="305" w:name="_Toc316294938"/>
      <w:r>
        <w:t xml:space="preserve"> </w:t>
      </w:r>
      <w:r>
        <w:t xml:space="preserve">Участник </w:t>
      </w:r>
      <w:r>
        <w:t xml:space="preserve">процедуры закупки для того, чтобы принять участие в закупке, должен удовлетворять требованиям, установленным в </w:t>
      </w:r>
      <w:r>
        <w:t xml:space="preserve">подразделе</w:t>
      </w:r>
      <w:r>
        <w:t xml:space="preserve"> </w:t>
      </w:r>
      <w:r>
        <w:fldChar w:fldCharType="begin"/>
      </w:r>
      <w:r>
        <w:instrText xml:space="preserve"> REF _Ref182387832 \r \h </w:instrText>
      </w:r>
      <w:r>
        <w:instrText xml:space="preserve"> \* MERGEFORMAT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, а также требованиям, установленным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</w:t>
      </w:r>
      <w:r>
        <w:t xml:space="preserve">Техническая часть</w:t>
      </w:r>
      <w:r>
        <w:t xml:space="preserve">» </w:t>
      </w:r>
      <w:r>
        <w:t xml:space="preserve">Извещения</w:t>
      </w:r>
      <w:r>
        <w:t xml:space="preserve">:</w:t>
      </w:r>
      <w:r/>
    </w:p>
    <w:p>
      <w:pPr>
        <w:pStyle w:val="1524"/>
        <w:numPr>
          <w:ilvl w:val="1"/>
          <w:numId w:val="3"/>
        </w:numPr>
        <w:contextualSpacing w:val="0"/>
        <w:ind w:left="0" w:firstLine="709"/>
        <w:jc w:val="both"/>
      </w:pPr>
      <w:r/>
      <w:bookmarkStart w:id="306" w:name="_Toc425777345"/>
      <w:r/>
      <w:bookmarkStart w:id="307" w:name="_Ref182387832"/>
      <w:r>
        <w:t xml:space="preserve">Обязательные требования к </w:t>
      </w:r>
      <w:r>
        <w:t xml:space="preserve">Участник</w:t>
      </w:r>
      <w:r>
        <w:t xml:space="preserve">ам процедуры закупки:</w:t>
      </w:r>
      <w:bookmarkEnd w:id="306"/>
      <w:r/>
      <w:bookmarkEnd w:id="307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  <w:rPr>
          <w:b/>
        </w:rPr>
      </w:pPr>
      <w:r/>
      <w:bookmarkStart w:id="308" w:name="_Toc425777346"/>
      <w:r/>
      <w:bookmarkStart w:id="309" w:name="_Toc422210012"/>
      <w:r/>
      <w:bookmarkStart w:id="310" w:name="_Toc422226832"/>
      <w:r/>
      <w:bookmarkStart w:id="311" w:name="_Toc422244184"/>
      <w:r>
        <w:rPr>
          <w:b/>
        </w:rPr>
        <w:t xml:space="preserve">Требование к дееспособности Участника закупки</w:t>
      </w:r>
      <w:bookmarkEnd w:id="308"/>
      <w:r/>
      <w:bookmarkEnd w:id="309"/>
      <w:r/>
      <w:bookmarkEnd w:id="310"/>
      <w:r/>
      <w:bookmarkEnd w:id="311"/>
      <w:r>
        <w:rPr>
          <w:b/>
        </w:rPr>
      </w:r>
      <w:r>
        <w:rPr>
          <w:b/>
        </w:rPr>
      </w:r>
    </w:p>
    <w:p>
      <w:pPr>
        <w:numPr>
          <w:ilvl w:val="0"/>
          <w:numId w:val="4"/>
        </w:numPr>
        <w:contextualSpacing/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соответствие Участника </w:t>
      </w:r>
      <w:r>
        <w:rPr>
          <w:color w:val="000000"/>
        </w:rPr>
        <w:t xml:space="preserve">закупки</w:t>
      </w:r>
      <w:r>
        <w:rPr>
          <w:color w:val="000000"/>
        </w:rPr>
        <w:t xml:space="preserve"> требованиям, устанавливаемым в соответствии с действующим законодательством Российской Федерации к лицам, осуществляющим выполнение договора, право на заключение которого является предметом </w:t>
      </w:r>
      <w:r>
        <w:rPr>
          <w:color w:val="000000"/>
        </w:rPr>
        <w:t xml:space="preserve">настоящей </w:t>
      </w:r>
      <w:r>
        <w:rPr>
          <w:color w:val="000000"/>
        </w:rPr>
        <w:t xml:space="preserve">закупки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не</w:t>
      </w:r>
      <w:r>
        <w:rPr>
          <w:color w:val="000000"/>
        </w:rPr>
        <w:t xml:space="preserve">приостановление деятельности Участника </w:t>
      </w:r>
      <w:r>
        <w:rPr>
          <w:color w:val="000000"/>
        </w:rPr>
        <w:t xml:space="preserve">закупки</w:t>
      </w:r>
      <w:r>
        <w:rPr>
          <w:color w:val="000000"/>
        </w:rPr>
        <w:t xml:space="preserve"> в порядке, предусмотренном Кодексом Российской Федерации об административных правонарушениях, на день подачи заявки на участие в </w:t>
      </w:r>
      <w:r>
        <w:rPr>
          <w:color w:val="000000"/>
        </w:rPr>
        <w:t xml:space="preserve">закупке</w:t>
      </w:r>
      <w:r>
        <w:rPr>
          <w:color w:val="000000"/>
        </w:rPr>
        <w:t xml:space="preserve">;</w:t>
      </w:r>
      <w:r>
        <w:rPr>
          <w:color w:val="000000"/>
        </w:rPr>
        <w:t xml:space="preserve"> </w:t>
      </w:r>
      <w:r>
        <w:rPr>
          <w:color w:val="000000"/>
        </w:rPr>
      </w:r>
      <w:r>
        <w:rPr>
          <w:color w:val="000000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должен </w:t>
      </w:r>
      <w:r>
        <w:rPr>
          <w:color w:val="000000"/>
        </w:rPr>
        <w:t xml:space="preserve">иметь соответствующие документы, подтверждающие наличие права на осуществление видов деятельности, связанные с выполнением договора, право на заключение которого является предметом настоящей закупки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  <w:rPr>
          <w:b/>
        </w:rPr>
      </w:pPr>
      <w:r/>
      <w:bookmarkStart w:id="312" w:name="_Toc425777347"/>
      <w:r/>
      <w:bookmarkStart w:id="313" w:name="_Toc422210013"/>
      <w:r/>
      <w:bookmarkStart w:id="314" w:name="_Toc422226833"/>
      <w:r/>
      <w:bookmarkStart w:id="315" w:name="_Toc422244185"/>
      <w:r>
        <w:rPr>
          <w:b/>
        </w:rPr>
        <w:t xml:space="preserve">Требования к </w:t>
      </w:r>
      <w:r>
        <w:rPr>
          <w:b/>
        </w:rPr>
        <w:t xml:space="preserve">правоспособности </w:t>
      </w:r>
      <w:r>
        <w:rPr>
          <w:b/>
        </w:rPr>
        <w:t xml:space="preserve">и финансовой устойчивости Участника </w:t>
      </w:r>
      <w:r>
        <w:rPr>
          <w:b/>
        </w:rPr>
        <w:t xml:space="preserve">закупки</w:t>
      </w:r>
      <w:bookmarkEnd w:id="312"/>
      <w:r/>
      <w:bookmarkEnd w:id="313"/>
      <w:r/>
      <w:bookmarkEnd w:id="314"/>
      <w:r/>
      <w:bookmarkEnd w:id="315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 должен соответствовать следующим обязательным требованиям к правоспособности Участника </w:t>
      </w:r>
      <w:r>
        <w:t xml:space="preserve">закупки</w:t>
      </w:r>
      <w:r>
        <w:t xml:space="preserve">:</w:t>
      </w:r>
      <w:r/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приостановлена;</w:t>
      </w:r>
      <w:r>
        <w:rPr>
          <w:color w:val="000000"/>
        </w:rPr>
      </w:r>
      <w:r>
        <w:rPr>
          <w:color w:val="000000"/>
        </w:rPr>
      </w:r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Участник закупки должен соответствовать следующим обязательным требованиям к финансовой устойчивости:</w:t>
      </w:r>
      <w:r/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</w:pPr>
      <w:r>
        <w:rPr>
          <w:color w:val="000000"/>
        </w:rPr>
        <w:t xml:space="preserve">отсутствие у Участника закупки задолженности по начисленным налогам, сборам и иным обязательным платежам в бюджет</w:t>
      </w:r>
      <w:r>
        <w:rPr>
          <w:color w:val="000000"/>
        </w:rPr>
        <w:t xml:space="preserve">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</w:t>
      </w:r>
      <w:r>
        <w:rPr>
          <w:color w:val="000000"/>
        </w:rPr>
        <w:t xml:space="preserve"> </w:t>
      </w:r>
      <w:r>
        <w:rPr>
          <w:color w:val="000000"/>
        </w:rPr>
        <w:t xml:space="preserve">(для ИП - отсутствие у Участника закупки задолженности,</w:t>
      </w:r>
      <w:r>
        <w:t xml:space="preserve"> размер которой превышает двадцать пять процентов стоимости планируемой закупки</w:t>
      </w:r>
      <w:r>
        <w:rPr>
          <w:color w:val="000000"/>
        </w:rPr>
        <w:t xml:space="preserve">)</w:t>
      </w:r>
      <w:r>
        <w:rPr>
          <w:color w:val="000000"/>
        </w:rPr>
        <w:t xml:space="preserve">. При наличии задолженности</w:t>
      </w:r>
      <w:r>
        <w:rPr>
          <w:color w:val="000000"/>
        </w:rPr>
        <w:t xml:space="preserve"> Участник заку</w:t>
      </w:r>
      <w:r>
        <w:rPr>
          <w:color w:val="000000"/>
        </w:rPr>
        <w:t xml:space="preserve">пки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</w:t>
      </w:r>
      <w:r>
        <w:rPr>
          <w:color w:val="000000"/>
        </w:rP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  <w:rPr>
          <w:b/>
        </w:rPr>
      </w:pPr>
      <w:r/>
      <w:bookmarkStart w:id="316" w:name="_Toc425777348"/>
      <w:r/>
      <w:bookmarkStart w:id="317" w:name="_Toc422210014"/>
      <w:r/>
      <w:bookmarkStart w:id="318" w:name="_Toc422226834"/>
      <w:r/>
      <w:bookmarkStart w:id="319" w:name="_Toc422244186"/>
      <w:r>
        <w:rPr>
          <w:b/>
        </w:rPr>
        <w:t xml:space="preserve">Требования к квалификации Участника закупки</w:t>
      </w:r>
      <w:bookmarkEnd w:id="316"/>
      <w:r/>
      <w:bookmarkEnd w:id="317"/>
      <w:r/>
      <w:bookmarkEnd w:id="318"/>
      <w:r/>
      <w:bookmarkEnd w:id="319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/>
      <w:bookmarkStart w:id="320" w:name="_Toc425777349"/>
      <w:r>
        <w:t xml:space="preserve">Участник закупки должен соответствовать обязательным требованиям к квалификации Участника </w:t>
      </w:r>
      <w:r>
        <w:t xml:space="preserve">закупки</w:t>
      </w:r>
      <w:bookmarkStart w:id="321" w:name="_Toc425777350"/>
      <w:r/>
      <w:bookmarkEnd w:id="320"/>
      <w:r>
        <w:t xml:space="preserve">, установленным в </w:t>
      </w:r>
      <w:r>
        <w:t xml:space="preserve">Р</w:t>
      </w:r>
      <w:r>
        <w:t xml:space="preserve">азделе</w:t>
      </w:r>
      <w:r>
        <w:t xml:space="preserve"> </w:t>
      </w:r>
      <w:r>
        <w:t xml:space="preserve">7</w:t>
      </w:r>
      <w:r>
        <w:t xml:space="preserve"> «Техническая часть» </w:t>
      </w:r>
      <w:r>
        <w:t xml:space="preserve">настоящего Извещения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  <w:rPr>
          <w:b/>
        </w:rPr>
      </w:pPr>
      <w:r/>
      <w:bookmarkStart w:id="322" w:name="_Toc422210015"/>
      <w:r/>
      <w:bookmarkStart w:id="323" w:name="_Toc422226835"/>
      <w:r/>
      <w:bookmarkStart w:id="324" w:name="_Toc422244187"/>
      <w:r>
        <w:rPr>
          <w:b/>
        </w:rPr>
        <w:t xml:space="preserve">Требования к деловой репутации Участника закупки</w:t>
      </w:r>
      <w:bookmarkEnd w:id="321"/>
      <w:r/>
      <w:bookmarkEnd w:id="322"/>
      <w:r/>
      <w:bookmarkEnd w:id="323"/>
      <w:r/>
      <w:bookmarkEnd w:id="324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Оценка деловой репутации Участника закупки – резидента РФ осуществляется в соответствии с требованиями Методики оценки деловой репутации контрагентов – резидентов РФ </w:t>
      </w:r>
      <w:r>
        <w:t xml:space="preserve">(</w:t>
      </w:r>
      <w:r>
        <w:t xml:space="preserve">Раздел </w:t>
      </w:r>
      <w:r>
        <w:t xml:space="preserve">9</w:t>
      </w:r>
      <w:r>
        <w:t xml:space="preserve"> «Руководство по экспертной оценке»</w:t>
      </w:r>
      <w:r>
        <w:t xml:space="preserve"> </w:t>
      </w:r>
      <w:r>
        <w:t xml:space="preserve">настоящего Извещения</w:t>
      </w:r>
      <w:r>
        <w:t xml:space="preserve">)</w:t>
      </w:r>
      <w:r>
        <w:t xml:space="preserve">.</w:t>
      </w:r>
      <w:r/>
    </w:p>
    <w:p>
      <w:pPr>
        <w:pStyle w:val="1524"/>
        <w:numPr>
          <w:ilvl w:val="3"/>
          <w:numId w:val="3"/>
        </w:numPr>
        <w:contextualSpacing w:val="0"/>
        <w:ind w:left="0" w:firstLine="709"/>
        <w:jc w:val="both"/>
      </w:pPr>
      <w:r>
        <w:t xml:space="preserve"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 </w:t>
      </w:r>
      <w:r>
        <w:t xml:space="preserve">(</w:t>
      </w:r>
      <w:r>
        <w:t xml:space="preserve">Раздел </w:t>
      </w:r>
      <w:r>
        <w:t xml:space="preserve">9</w:t>
      </w:r>
      <w:r>
        <w:t xml:space="preserve"> </w:t>
      </w:r>
      <w:r>
        <w:t xml:space="preserve">«Руководство по экспертной оценке»</w:t>
      </w:r>
      <w:r>
        <w:t xml:space="preserve"> </w:t>
      </w:r>
      <w:r>
        <w:t xml:space="preserve">настоящего Извещения</w:t>
      </w:r>
      <w:r>
        <w:t xml:space="preserve">)</w:t>
      </w:r>
      <w:r>
        <w:t xml:space="preserve">, за исключением невозможности применения </w:t>
      </w:r>
      <w:r>
        <w:t xml:space="preserve">подпунктов</w:t>
      </w:r>
      <w:r>
        <w:t xml:space="preserve"> 1 – 3 </w:t>
      </w:r>
      <w:r>
        <w:t xml:space="preserve">пункта</w:t>
      </w:r>
      <w:r>
        <w:t xml:space="preserve"> 6.1 Методики.</w:t>
      </w:r>
      <w:r/>
    </w:p>
    <w:p>
      <w:pPr>
        <w:pStyle w:val="1479"/>
        <w:numPr>
          <w:ilvl w:val="1"/>
          <w:numId w:val="3"/>
        </w:numPr>
        <w:ind w:left="0" w:firstLine="709"/>
        <w:jc w:val="both"/>
        <w:spacing w:line="240" w:lineRule="auto"/>
        <w:widowControl/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Дополнительные требования к Участникам закупки указаны в </w:t>
      </w:r>
      <w:r>
        <w:rPr>
          <w:rStyle w:val="1467"/>
          <w:sz w:val="24"/>
          <w:szCs w:val="24"/>
        </w:rPr>
        <w:t xml:space="preserve">Р</w:t>
      </w:r>
      <w:r>
        <w:t xml:space="preserve">азделе</w:t>
      </w:r>
      <w:r>
        <w:rPr>
          <w:lang w:val="en-US"/>
        </w:rPr>
        <w:t xml:space="preserve"> </w:t>
      </w:r>
      <w:r>
        <w:t xml:space="preserve">7</w:t>
      </w:r>
      <w:r>
        <w:t xml:space="preserve"> «Техническая часть» </w:t>
      </w:r>
      <w:r>
        <w:rPr>
          <w:rStyle w:val="1467"/>
          <w:sz w:val="24"/>
          <w:szCs w:val="24"/>
        </w:rPr>
        <w:t xml:space="preserve">настоящего Извещения</w:t>
      </w:r>
      <w:r>
        <w:rPr>
          <w:rStyle w:val="1467"/>
          <w:sz w:val="24"/>
          <w:szCs w:val="24"/>
        </w:rPr>
        <w:t xml:space="preserve">.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9"/>
        <w:ind w:left="1098" w:firstLine="0"/>
        <w:jc w:val="both"/>
        <w:spacing w:line="240" w:lineRule="auto"/>
        <w:widowControl/>
        <w:rPr>
          <w:rStyle w:val="1467"/>
          <w:sz w:val="24"/>
        </w:rPr>
      </w:pPr>
      <w:r>
        <w:rPr>
          <w:sz w:val="24"/>
        </w:rPr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524"/>
        <w:numPr>
          <w:ilvl w:val="0"/>
          <w:numId w:val="3"/>
        </w:numPr>
        <w:contextualSpacing w:val="0"/>
        <w:ind w:left="0" w:firstLine="709"/>
        <w:outlineLvl w:val="0"/>
      </w:pPr>
      <w:r/>
      <w:bookmarkStart w:id="325" w:name="_Toc425777352"/>
      <w:r/>
      <w:bookmarkStart w:id="326" w:name="_Toc422244188"/>
      <w:r/>
      <w:bookmarkStart w:id="327" w:name="_Toc184154235"/>
      <w:r>
        <w:rPr>
          <w:b/>
        </w:rPr>
        <w:t xml:space="preserve">ТРЕБОВАНИЯ К ЗАЯВКЕ </w:t>
      </w:r>
      <w:r>
        <w:rPr>
          <w:b/>
        </w:rPr>
        <w:t xml:space="preserve">НА УЧАСТИЕ В </w:t>
      </w:r>
      <w:bookmarkEnd w:id="305"/>
      <w:r>
        <w:rPr>
          <w:b/>
        </w:rPr>
        <w:t xml:space="preserve">ЗАКУПКЕ</w:t>
      </w:r>
      <w:bookmarkEnd w:id="325"/>
      <w:r/>
      <w:bookmarkEnd w:id="326"/>
      <w:r/>
      <w:bookmarkEnd w:id="327"/>
      <w:r/>
      <w:r/>
    </w:p>
    <w:p>
      <w:pPr>
        <w:pStyle w:val="1524"/>
        <w:numPr>
          <w:ilvl w:val="1"/>
          <w:numId w:val="3"/>
        </w:numPr>
        <w:ind w:left="0" w:firstLine="709"/>
        <w:rPr>
          <w:b/>
        </w:rPr>
      </w:pPr>
      <w:r/>
      <w:bookmarkStart w:id="328" w:name="_Ref316333450"/>
      <w:r/>
      <w:bookmarkStart w:id="329" w:name="_Toc425777353"/>
      <w:r/>
      <w:bookmarkStart w:id="330" w:name="_Toc422210017"/>
      <w:r/>
      <w:bookmarkStart w:id="331" w:name="_Toc422226837"/>
      <w:r/>
      <w:bookmarkStart w:id="332" w:name="_Toc422244189"/>
      <w:r>
        <w:rPr>
          <w:b/>
        </w:rPr>
        <w:t xml:space="preserve">Общие требования к заявке на участие в </w:t>
      </w:r>
      <w:bookmarkEnd w:id="328"/>
      <w:r>
        <w:rPr>
          <w:b/>
        </w:rPr>
        <w:t xml:space="preserve">закупке</w:t>
      </w:r>
      <w:bookmarkEnd w:id="329"/>
      <w:r/>
      <w:bookmarkEnd w:id="330"/>
      <w:r/>
      <w:bookmarkEnd w:id="331"/>
      <w:r/>
      <w:bookmarkEnd w:id="332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ind w:left="0" w:firstLine="709"/>
        <w:jc w:val="both"/>
      </w:pPr>
      <w:r>
        <w:t xml:space="preserve">Для целей </w:t>
      </w:r>
      <w:r>
        <w:t xml:space="preserve">настоящего Извещения</w:t>
      </w:r>
      <w:r>
        <w:t xml:space="preserve"> под заявкой на участие в </w:t>
      </w:r>
      <w:r>
        <w:t xml:space="preserve">закупке</w:t>
      </w:r>
      <w:r>
        <w:t xml:space="preserve"> понимается представляемое </w:t>
      </w:r>
      <w:r>
        <w:t xml:space="preserve">У</w:t>
      </w:r>
      <w:r>
        <w:t xml:space="preserve">частником </w:t>
      </w:r>
      <w:r>
        <w:t xml:space="preserve">закупки</w:t>
      </w:r>
      <w:r>
        <w:t xml:space="preserve"> предложение на участие в </w:t>
      </w:r>
      <w:r>
        <w:t xml:space="preserve">закупке</w:t>
      </w:r>
      <w:r>
        <w:t xml:space="preserve">, сделанное в письменной форме в виде документа, оформленного в соответствии с положениями настоящего </w:t>
      </w:r>
      <w:r>
        <w:t xml:space="preserve">Р</w:t>
      </w:r>
      <w:r>
        <w:t xml:space="preserve">аздела, с приложением полного комплекта документов согласно</w:t>
      </w:r>
      <w:r>
        <w:t xml:space="preserve"> перечню, определенному пунктом </w:t>
      </w:r>
      <w:r>
        <w:fldChar w:fldCharType="begin"/>
      </w:r>
      <w:r>
        <w:instrText xml:space="preserve"> REF _Ref316309676 \r \h  \* MERGEFORMAT </w:instrText>
      </w:r>
      <w:r>
        <w:fldChar w:fldCharType="separate"/>
      </w:r>
      <w:r>
        <w:t xml:space="preserve">6.1.5</w:t>
      </w:r>
      <w:r>
        <w:fldChar w:fldCharType="end"/>
      </w:r>
      <w:r>
        <w:t xml:space="preserve"> </w:t>
      </w:r>
      <w:r>
        <w:t xml:space="preserve">Р</w:t>
      </w:r>
      <w:r>
        <w:t xml:space="preserve">аздела </w:t>
      </w:r>
      <w:r>
        <w:t xml:space="preserve">6</w:t>
      </w:r>
      <w:r>
        <w:t xml:space="preserve"> </w:t>
      </w:r>
      <w:r>
        <w:t xml:space="preserve">«Требования к заявке на участие в закупке» </w:t>
      </w:r>
      <w:r>
        <w:t xml:space="preserve">настоящего Извещения</w:t>
      </w:r>
      <w:r>
        <w:t xml:space="preserve"> </w:t>
      </w:r>
      <w:r>
        <w:t xml:space="preserve">и </w:t>
      </w:r>
      <w:r>
        <w:t xml:space="preserve">Р</w:t>
      </w:r>
      <w:r>
        <w:t xml:space="preserve">аздела </w:t>
      </w:r>
      <w:r>
        <w:t xml:space="preserve">7</w:t>
      </w:r>
      <w:r>
        <w:t xml:space="preserve"> </w:t>
      </w:r>
      <w:r>
        <w:t xml:space="preserve">«Техническая часть» </w:t>
      </w:r>
      <w:r>
        <w:t xml:space="preserve">настоящего Извещения</w:t>
      </w:r>
      <w:r>
        <w:t xml:space="preserve">, содержание которых соответствует требованиям </w:t>
      </w:r>
      <w:r>
        <w:t xml:space="preserve">настоящего Извещения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 вправе подать только одну заявку на участие в </w:t>
      </w:r>
      <w:r>
        <w:t xml:space="preserve">закупке</w:t>
      </w:r>
      <w:r>
        <w:t xml:space="preserve">. В случае установления факта подачи одним </w:t>
      </w:r>
      <w:r>
        <w:t xml:space="preserve">У</w:t>
      </w:r>
      <w:r>
        <w:t xml:space="preserve">частником </w:t>
      </w:r>
      <w:r>
        <w:t xml:space="preserve">закупки</w:t>
      </w:r>
      <w:r>
        <w:t xml:space="preserve"> двух и бол</w:t>
      </w:r>
      <w:r>
        <w:t xml:space="preserve">ее заявок на участие в </w:t>
      </w:r>
      <w:r>
        <w:t xml:space="preserve">закупке</w:t>
      </w:r>
      <w:r>
        <w:t xml:space="preserve"> </w:t>
      </w:r>
      <w:r>
        <w:t xml:space="preserve">при условии, что поданные ранее</w:t>
      </w:r>
      <w:r>
        <w:t xml:space="preserve"> заявки на участие в </w:t>
      </w:r>
      <w:r>
        <w:t xml:space="preserve">закупке</w:t>
      </w:r>
      <w:r>
        <w:t xml:space="preserve"> таким </w:t>
      </w:r>
      <w:r>
        <w:t xml:space="preserve">У</w:t>
      </w:r>
      <w:r>
        <w:t xml:space="preserve">частником </w:t>
      </w:r>
      <w:r>
        <w:t xml:space="preserve">закупки</w:t>
      </w:r>
      <w:r>
        <w:t xml:space="preserve"> не отозваны, все заявки на участие в </w:t>
      </w:r>
      <w:r>
        <w:t xml:space="preserve">закупке</w:t>
      </w:r>
      <w:r>
        <w:t xml:space="preserve"> такого </w:t>
      </w:r>
      <w:r>
        <w:t xml:space="preserve">У</w:t>
      </w:r>
      <w:r>
        <w:t xml:space="preserve">частника </w:t>
      </w:r>
      <w:r>
        <w:t xml:space="preserve">закупки</w:t>
      </w:r>
      <w:r>
        <w:t xml:space="preserve">, не рассматриваются.</w:t>
      </w:r>
      <w:r/>
    </w:p>
    <w:p>
      <w:pPr>
        <w:pStyle w:val="1524"/>
        <w:numPr>
          <w:ilvl w:val="2"/>
          <w:numId w:val="3"/>
        </w:numPr>
        <w:ind w:left="0" w:firstLine="709"/>
        <w:jc w:val="both"/>
      </w:pPr>
      <w:r/>
      <w:bookmarkStart w:id="333" w:name="_Ref316309912"/>
      <w:r>
        <w:t xml:space="preserve"> </w:t>
      </w:r>
      <w:r>
        <w:t xml:space="preserve">Заявка на участие в закупке должна быть подписана с использованием электронной подписи.</w:t>
      </w:r>
      <w:bookmarkEnd w:id="333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Предоставляемые в составе заявки на участие в </w:t>
      </w:r>
      <w:r>
        <w:t xml:space="preserve">закупке</w:t>
      </w:r>
      <w:r>
        <w:t xml:space="preserve"> документы должны быть четко напеча</w:t>
      </w:r>
      <w:r>
        <w:t xml:space="preserve">таны. Подчистки, дописки, исправления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</w:t>
      </w:r>
      <w:r>
        <w:t xml:space="preserve"> (допиской) и заверены печатью У</w:t>
      </w:r>
      <w:r>
        <w:t xml:space="preserve">частника </w:t>
      </w:r>
      <w:r>
        <w:t xml:space="preserve">закупки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334" w:name="_Ref316309676"/>
      <w:r/>
      <w:bookmarkStart w:id="335" w:name="_Ref56235235"/>
      <w:r>
        <w:t xml:space="preserve">Участник </w:t>
      </w:r>
      <w:r>
        <w:t xml:space="preserve">закупки</w:t>
      </w:r>
      <w:r>
        <w:t xml:space="preserve"> должен подать заявку на участие в </w:t>
      </w:r>
      <w:r>
        <w:t xml:space="preserve">закупке</w:t>
      </w:r>
      <w:r>
        <w:t xml:space="preserve">, включающую:</w:t>
      </w:r>
      <w:bookmarkEnd w:id="334"/>
      <w:r/>
      <w:r/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Письмо о подаче оферты по форме и в соответствии с инструкциями, приведенными в настояще</w:t>
      </w:r>
      <w:r>
        <w:rPr>
          <w:rStyle w:val="1467"/>
          <w:sz w:val="24"/>
          <w:szCs w:val="24"/>
        </w:rPr>
        <w:t xml:space="preserve">м Извещении</w:t>
      </w:r>
      <w:r>
        <w:rPr>
          <w:rStyle w:val="1467"/>
          <w:sz w:val="24"/>
          <w:szCs w:val="24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Техническое предложение по форме и в соответствии с инструкциями, приведенными в </w:t>
      </w:r>
      <w:r>
        <w:rPr>
          <w:rStyle w:val="1467"/>
          <w:sz w:val="24"/>
          <w:szCs w:val="24"/>
        </w:rPr>
        <w:t xml:space="preserve">настояще</w:t>
      </w:r>
      <w:r>
        <w:rPr>
          <w:rStyle w:val="1467"/>
          <w:sz w:val="24"/>
          <w:szCs w:val="24"/>
        </w:rPr>
        <w:t xml:space="preserve">м Извещении</w:t>
      </w:r>
      <w:r>
        <w:rPr>
          <w:rStyle w:val="1467"/>
          <w:sz w:val="24"/>
          <w:szCs w:val="24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t xml:space="preserve">Письмо-согласие с опубликованной сметной документацией,</w:t>
      </w:r>
      <w:r>
        <w:rPr>
          <w:rStyle w:val="1467"/>
          <w:sz w:val="24"/>
          <w:szCs w:val="24"/>
        </w:rPr>
        <w:t xml:space="preserve"> размещенной в </w:t>
      </w:r>
      <w:r>
        <w:rPr>
          <w:rStyle w:val="1467"/>
          <w:sz w:val="24"/>
          <w:szCs w:val="24"/>
        </w:rP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 </w:t>
      </w:r>
      <w:r>
        <w:t xml:space="preserve">настоящего Извещения</w:t>
      </w:r>
      <w:r>
        <w:t xml:space="preserve"> </w:t>
      </w:r>
      <w:r>
        <w:rPr>
          <w:rStyle w:val="1467"/>
          <w:sz w:val="24"/>
          <w:szCs w:val="24"/>
        </w:rPr>
        <w:t xml:space="preserve">по форме и в соответствии с инструкциями, приведенными в </w:t>
      </w:r>
      <w:r>
        <w:rPr>
          <w:rStyle w:val="1467"/>
          <w:sz w:val="24"/>
          <w:szCs w:val="24"/>
        </w:rPr>
        <w:t xml:space="preserve">настояще</w:t>
      </w:r>
      <w:r>
        <w:rPr>
          <w:rStyle w:val="1467"/>
          <w:sz w:val="24"/>
          <w:szCs w:val="24"/>
        </w:rPr>
        <w:t xml:space="preserve">м Извещении</w:t>
      </w:r>
      <w:r>
        <w:t xml:space="preserve"> </w:t>
      </w:r>
      <w:r>
        <w:t xml:space="preserve">(применяется в случае проведения закупки на выполнение работ/оказание услуг, а также при наличии сметы Заказчика. В случае отсутствия сметы Заказчика, предоставление согласия не требуется)</w:t>
      </w:r>
      <w: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Письмо-с</w:t>
      </w:r>
      <w:r>
        <w:rPr>
          <w:rStyle w:val="1467"/>
          <w:sz w:val="24"/>
          <w:szCs w:val="24"/>
        </w:rPr>
        <w:t xml:space="preserve">огласие с проектом </w:t>
      </w:r>
      <w:r>
        <w:rPr>
          <w:rStyle w:val="1467"/>
          <w:sz w:val="24"/>
          <w:szCs w:val="24"/>
        </w:rPr>
        <w:t xml:space="preserve">д</w:t>
      </w:r>
      <w:r>
        <w:rPr>
          <w:rStyle w:val="1467"/>
          <w:sz w:val="24"/>
          <w:szCs w:val="24"/>
        </w:rPr>
        <w:t xml:space="preserve">оговора по форме и в соответствии с инструкциями, приведенными в настояще</w:t>
      </w:r>
      <w:r>
        <w:rPr>
          <w:rStyle w:val="1467"/>
          <w:sz w:val="24"/>
          <w:szCs w:val="24"/>
        </w:rPr>
        <w:t xml:space="preserve">м Извещении</w:t>
      </w:r>
      <w:r>
        <w:rPr>
          <w:rStyle w:val="1467"/>
          <w:sz w:val="24"/>
          <w:szCs w:val="24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color w:val="000000"/>
        </w:rPr>
        <w:t xml:space="preserve">Спецификация техническая часть </w:t>
      </w:r>
      <w:r>
        <w:rPr>
          <w:color w:val="000000"/>
        </w:rPr>
        <w:t xml:space="preserve">(для МТР)</w:t>
      </w:r>
      <w:r>
        <w:rPr>
          <w:rStyle w:val="1467"/>
          <w:sz w:val="24"/>
          <w:szCs w:val="24"/>
        </w:rPr>
        <w:t xml:space="preserve"> по форме и в соответствии с инструкциями, приведенными в </w:t>
      </w:r>
      <w:r>
        <w:rPr>
          <w:rStyle w:val="1467"/>
          <w:sz w:val="24"/>
          <w:szCs w:val="24"/>
        </w:rPr>
        <w:t xml:space="preserve">настояще</w:t>
      </w:r>
      <w:r>
        <w:rPr>
          <w:rStyle w:val="1467"/>
          <w:sz w:val="24"/>
          <w:szCs w:val="24"/>
        </w:rPr>
        <w:t xml:space="preserve">м Извещении</w:t>
      </w:r>
      <w:r>
        <w:rPr>
          <w:color w:val="000000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t xml:space="preserve">Спецификация (Коммерческое предложение на поставку товаров) или Сводная таблица стоимости работ, услуг (для работ/услуг)</w:t>
      </w:r>
      <w:r>
        <w:rPr>
          <w:rStyle w:val="1467"/>
          <w:sz w:val="24"/>
        </w:rPr>
        <w:t xml:space="preserve">,</w:t>
      </w:r>
      <w:r>
        <w:rPr>
          <w:rStyle w:val="1467"/>
          <w:sz w:val="24"/>
          <w:szCs w:val="24"/>
        </w:rPr>
        <w:t xml:space="preserve"> по форме и в соответствии с инструкциями, приведенными в </w:t>
      </w:r>
      <w:r>
        <w:rPr>
          <w:rStyle w:val="1467"/>
          <w:sz w:val="24"/>
          <w:szCs w:val="24"/>
        </w:rPr>
        <w:t xml:space="preserve">настояще</w:t>
      </w:r>
      <w:r>
        <w:rPr>
          <w:rStyle w:val="1467"/>
          <w:sz w:val="24"/>
          <w:szCs w:val="24"/>
        </w:rPr>
        <w:t xml:space="preserve">м Извещении</w:t>
      </w:r>
      <w:r>
        <w:rPr>
          <w:rStyle w:val="1467"/>
          <w:sz w:val="24"/>
          <w:szCs w:val="24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Письмо-согласие с условиями оплаты</w:t>
      </w:r>
      <w:r>
        <w:rPr>
          <w:rStyle w:val="1467"/>
          <w:sz w:val="24"/>
          <w:szCs w:val="24"/>
        </w:rPr>
        <w:t xml:space="preserve">, по форме и в соответствии с инструкциями, приведенными в настояще</w:t>
      </w:r>
      <w:r>
        <w:rPr>
          <w:rStyle w:val="1467"/>
          <w:sz w:val="24"/>
          <w:szCs w:val="24"/>
        </w:rPr>
        <w:t xml:space="preserve">м</w:t>
      </w:r>
      <w:r>
        <w:rPr>
          <w:rStyle w:val="1467"/>
          <w:sz w:val="24"/>
          <w:szCs w:val="24"/>
        </w:rPr>
        <w:t xml:space="preserve"> </w:t>
      </w:r>
      <w:r>
        <w:rPr>
          <w:rStyle w:val="1467"/>
          <w:sz w:val="24"/>
          <w:szCs w:val="24"/>
        </w:rPr>
        <w:t xml:space="preserve">Извещении</w:t>
      </w:r>
      <w:r>
        <w:rPr>
          <w:rStyle w:val="1467"/>
          <w:sz w:val="24"/>
          <w:szCs w:val="24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Анкета Участника </w:t>
      </w:r>
      <w:r>
        <w:rPr>
          <w:rStyle w:val="1467"/>
          <w:sz w:val="24"/>
          <w:szCs w:val="24"/>
        </w:rPr>
        <w:t xml:space="preserve">закупки</w:t>
      </w:r>
      <w:r>
        <w:rPr>
          <w:rStyle w:val="1467"/>
          <w:sz w:val="24"/>
          <w:szCs w:val="24"/>
        </w:rPr>
        <w:t xml:space="preserve">, по форме и в соответствии с инструкциями, приведенными </w:t>
      </w:r>
      <w:r>
        <w:rPr>
          <w:rStyle w:val="1467"/>
          <w:sz w:val="24"/>
          <w:szCs w:val="24"/>
        </w:rPr>
        <w:t xml:space="preserve">в настоящем Извещении</w:t>
      </w:r>
      <w:r>
        <w:rPr>
          <w:rStyle w:val="1467"/>
          <w:sz w:val="24"/>
          <w:szCs w:val="24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Справка о перечне и годовых объемах выполнения аналогичных договоров</w:t>
      </w:r>
      <w:r>
        <w:rPr>
          <w:rStyle w:val="1467"/>
          <w:sz w:val="24"/>
          <w:szCs w:val="24"/>
        </w:rPr>
        <w:t xml:space="preserve">,</w:t>
      </w:r>
      <w:r>
        <w:rPr>
          <w:rStyle w:val="1467"/>
          <w:sz w:val="24"/>
          <w:szCs w:val="24"/>
        </w:rPr>
        <w:t xml:space="preserve"> </w:t>
      </w:r>
      <w:r>
        <w:rPr>
          <w:rStyle w:val="1467"/>
          <w:sz w:val="24"/>
          <w:szCs w:val="24"/>
        </w:rPr>
        <w:t xml:space="preserve">по форме и в соответствии с инструкциями, приведенными </w:t>
      </w:r>
      <w:r>
        <w:rPr>
          <w:rStyle w:val="1467"/>
          <w:sz w:val="24"/>
          <w:szCs w:val="24"/>
        </w:rPr>
        <w:t xml:space="preserve">в настоящем Извещении</w:t>
      </w:r>
      <w:r>
        <w:rPr>
          <w:rStyle w:val="1467"/>
          <w:sz w:val="24"/>
          <w:szCs w:val="24"/>
        </w:rPr>
        <w:t xml:space="preserve"> 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rPr>
          <w:rStyle w:val="1467"/>
          <w:sz w:val="24"/>
          <w:szCs w:val="24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Справка о материально-технических ресурсах</w:t>
      </w:r>
      <w:r>
        <w:rPr>
          <w:rStyle w:val="1467"/>
          <w:sz w:val="24"/>
          <w:szCs w:val="24"/>
        </w:rPr>
        <w:t xml:space="preserve">,</w:t>
      </w:r>
      <w:r>
        <w:rPr>
          <w:rStyle w:val="1467"/>
          <w:sz w:val="24"/>
          <w:szCs w:val="24"/>
        </w:rPr>
        <w:t xml:space="preserve"> </w:t>
      </w:r>
      <w:r>
        <w:rPr>
          <w:rStyle w:val="1467"/>
          <w:sz w:val="24"/>
          <w:szCs w:val="24"/>
        </w:rPr>
        <w:t xml:space="preserve">по форме и в соответствии с инструкциями, приведенными </w:t>
      </w:r>
      <w:r>
        <w:rPr>
          <w:rStyle w:val="1467"/>
          <w:sz w:val="24"/>
          <w:szCs w:val="24"/>
        </w:rPr>
        <w:t xml:space="preserve">в настоящем Извещении</w:t>
      </w:r>
      <w:r>
        <w:rPr>
          <w:rStyle w:val="1467"/>
          <w:sz w:val="24"/>
          <w:szCs w:val="24"/>
        </w:rPr>
        <w:t xml:space="preserve"> </w:t>
      </w:r>
      <w:r>
        <w:rPr>
          <w:rStyle w:val="1467"/>
          <w:sz w:val="24"/>
          <w:szCs w:val="24"/>
        </w:rPr>
        <w:t xml:space="preserve">(</w:t>
      </w:r>
      <w:r>
        <w:t xml:space="preserve">предоставляется Участником </w:t>
      </w:r>
      <w:r>
        <w:t xml:space="preserve">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rPr>
          <w:rStyle w:val="1467"/>
          <w:sz w:val="24"/>
          <w:szCs w:val="24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Справка о кадровых ресурсах</w:t>
      </w:r>
      <w:r>
        <w:rPr>
          <w:rStyle w:val="1467"/>
          <w:sz w:val="24"/>
          <w:szCs w:val="24"/>
        </w:rPr>
        <w:t xml:space="preserve">, по форме и в соответствии с инструкциями, приведенными </w:t>
      </w:r>
      <w:r>
        <w:rPr>
          <w:rStyle w:val="1467"/>
          <w:sz w:val="24"/>
          <w:szCs w:val="24"/>
        </w:rPr>
        <w:t xml:space="preserve">в настоящем Извещении</w:t>
      </w:r>
      <w:r>
        <w:rPr>
          <w:rStyle w:val="1467"/>
          <w:sz w:val="24"/>
          <w:szCs w:val="24"/>
        </w:rPr>
        <w:t xml:space="preserve"> </w:t>
      </w:r>
      <w:r>
        <w:rPr>
          <w:rStyle w:val="1467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rPr>
          <w:rStyle w:val="1467"/>
          <w:sz w:val="24"/>
          <w:szCs w:val="24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Информационное письмо о наличии у Участника </w:t>
      </w:r>
      <w:r>
        <w:rPr>
          <w:rStyle w:val="1467"/>
          <w:sz w:val="24"/>
          <w:szCs w:val="24"/>
        </w:rPr>
        <w:t xml:space="preserve">закупки</w:t>
      </w:r>
      <w:r>
        <w:rPr>
          <w:rStyle w:val="1467"/>
          <w:sz w:val="24"/>
          <w:szCs w:val="24"/>
        </w:rPr>
        <w:t xml:space="preserve"> связей, носящих характер аффилированности с сотрудниками Заказчика или Организатора </w:t>
      </w:r>
      <w:r>
        <w:rPr>
          <w:rStyle w:val="1467"/>
          <w:sz w:val="24"/>
          <w:szCs w:val="24"/>
        </w:rPr>
        <w:t xml:space="preserve">закупки</w:t>
      </w:r>
      <w:r>
        <w:rPr>
          <w:rStyle w:val="1467"/>
          <w:sz w:val="24"/>
          <w:szCs w:val="24"/>
        </w:rPr>
        <w:t xml:space="preserve">,</w:t>
      </w:r>
      <w:r>
        <w:rPr>
          <w:rStyle w:val="1467"/>
          <w:sz w:val="24"/>
          <w:szCs w:val="24"/>
        </w:rPr>
        <w:t xml:space="preserve"> </w:t>
      </w:r>
      <w:r>
        <w:rPr>
          <w:rStyle w:val="1467"/>
          <w:sz w:val="24"/>
          <w:szCs w:val="24"/>
        </w:rPr>
        <w:t xml:space="preserve">по форме и в соответствии с инструкциями, приведенными </w:t>
      </w:r>
      <w:r>
        <w:rPr>
          <w:rStyle w:val="1467"/>
          <w:sz w:val="24"/>
          <w:szCs w:val="24"/>
        </w:rPr>
        <w:t xml:space="preserve">в настоящем Извещении</w:t>
      </w:r>
      <w:r>
        <w:rPr>
          <w:rStyle w:val="1467"/>
          <w:sz w:val="24"/>
          <w:szCs w:val="24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rFonts w:eastAsiaTheme="majorEastAsia"/>
          <w:sz w:val="24"/>
          <w:szCs w:val="24"/>
        </w:rPr>
        <w:t xml:space="preserve">Справка об участии в судебных разбирательствах, по форме и в соответствии с инструкциями, приведенными </w:t>
      </w:r>
      <w:r>
        <w:rPr>
          <w:rStyle w:val="1467"/>
          <w:rFonts w:eastAsiaTheme="majorEastAsia"/>
          <w:sz w:val="24"/>
          <w:szCs w:val="24"/>
        </w:rPr>
        <w:t xml:space="preserve">в настоящем Извещении</w:t>
      </w:r>
      <w:r>
        <w:rPr>
          <w:rStyle w:val="1467"/>
          <w:rFonts w:eastAsiaTheme="majorEastAsia"/>
          <w:sz w:val="24"/>
          <w:szCs w:val="24"/>
        </w:rPr>
        <w:t xml:space="preserve">. </w:t>
      </w:r>
      <w:r>
        <w:t xml:space="preserve">Не требуется предоставлять, если </w:t>
      </w:r>
      <w:r>
        <w:t xml:space="preserve">Участник</w:t>
      </w:r>
      <w:r>
        <w:t xml:space="preserve"> закупки является Аккредитованным поставщиков в Группе «Интер РАО» и нет изменений в документах, представленных на процедуру аккредитаци</w:t>
      </w:r>
      <w:r>
        <w:t xml:space="preserve">и</w:t>
      </w:r>
      <w:r>
        <w:t xml:space="preserve">/актуализаци</w:t>
      </w:r>
      <w:r>
        <w:t xml:space="preserve">и</w:t>
      </w:r>
      <w:r>
        <w:t xml:space="preserve">. 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</w:t>
      </w:r>
      <w:r>
        <w:t xml:space="preserve">форма </w:t>
      </w:r>
      <w:r>
        <w:t xml:space="preserve">18</w:t>
      </w:r>
      <w:r>
        <w:t xml:space="preserve">) об отсутствии изменений в документах и сведениях, представленных в рамках процедуры аккредитации</w:t>
      </w:r>
      <w:r>
        <w:rPr>
          <w:rStyle w:val="1467"/>
          <w:rFonts w:eastAsiaTheme="majorEastAsia"/>
          <w:sz w:val="24"/>
          <w:szCs w:val="24"/>
        </w:rPr>
        <w:t xml:space="preserve">;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sz w:val="24"/>
          <w:szCs w:val="24"/>
        </w:rPr>
      </w:pPr>
      <w:r>
        <w:rPr>
          <w:rStyle w:val="1467"/>
          <w:sz w:val="24"/>
          <w:szCs w:val="24"/>
        </w:rPr>
        <w:t xml:space="preserve">Документы, подтверждающие соответствие </w:t>
      </w:r>
      <w:r>
        <w:rPr>
          <w:rStyle w:val="1467"/>
          <w:sz w:val="24"/>
          <w:szCs w:val="24"/>
        </w:rPr>
        <w:t xml:space="preserve">товаров/</w:t>
      </w:r>
      <w:r>
        <w:rPr>
          <w:rStyle w:val="1467"/>
          <w:sz w:val="24"/>
          <w:szCs w:val="24"/>
        </w:rPr>
        <w:t xml:space="preserve">работ</w:t>
      </w:r>
      <w:r>
        <w:rPr>
          <w:rStyle w:val="1467"/>
          <w:sz w:val="24"/>
          <w:szCs w:val="24"/>
        </w:rPr>
        <w:t xml:space="preserve">/услуг</w:t>
      </w:r>
      <w:r>
        <w:rPr>
          <w:rStyle w:val="1467"/>
          <w:sz w:val="24"/>
          <w:szCs w:val="24"/>
        </w:rPr>
        <w:t xml:space="preserve"> установленным требованиям</w:t>
      </w:r>
      <w:r>
        <w:rPr>
          <w:rStyle w:val="1467"/>
          <w:sz w:val="24"/>
          <w:szCs w:val="24"/>
        </w:rPr>
        <w:t xml:space="preserve">.</w:t>
      </w:r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336" w:name="_Ref216690276"/>
      <w:r/>
      <w:bookmarkStart w:id="337" w:name="_Ref56220439"/>
      <w:r/>
      <w:bookmarkEnd w:id="335"/>
      <w:r>
        <w:t xml:space="preserve">Все требуемые документы в соответствии с условиями </w:t>
      </w:r>
      <w:r>
        <w:t xml:space="preserve">настоящего Извещения</w:t>
      </w:r>
      <w:r>
        <w:t xml:space="preserve"> должны быть представлены Участником закупки на электронной торговой площадке в отсканированном виде</w:t>
      </w:r>
      <w:r>
        <w:t xml:space="preserve">.</w:t>
      </w:r>
      <w:r>
        <w:t xml:space="preserve"> </w:t>
      </w:r>
      <w:r>
        <w:t xml:space="preserve">Каждый документ должен быть отсканирован в отдельный файл. Документы, относящиеся к одному подпункту (буллиту) </w:t>
      </w:r>
      <w:r>
        <w:t xml:space="preserve">Извещения</w:t>
      </w:r>
      <w:r>
        <w:t xml:space="preserve">, сканируются одним файлом (кроме случаев, когда исходный фай</w:t>
      </w:r>
      <w:r>
        <w:t xml:space="preserve">л получается более 15 мегабайт, в таких случаях допускается разделение сканированных документов на несколько частей с добавлением следующего уровня нумерации. Все документы помещаются в одну папку. Архивирование документов, а также их разделение по папкам </w:t>
      </w:r>
      <w:r>
        <w:t xml:space="preserve">не допускается.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</w:t>
      </w:r>
      <w:r>
        <w:t xml:space="preserve">частник, при подаче заявки на участие в закупке, соглашается с тем, что в случае если </w:t>
      </w:r>
      <w:r>
        <w:rPr>
          <w:rStyle w:val="1467"/>
          <w:rFonts w:eastAsiaTheme="majorEastAsia"/>
          <w:color w:val="auto"/>
          <w:sz w:val="24"/>
          <w:szCs w:val="24"/>
        </w:rPr>
        <w:t xml:space="preserve">на Заказчика распространяется </w:t>
      </w:r>
      <w:r>
        <w:t xml:space="preserve">постановление Правительства </w:t>
      </w:r>
      <w:r>
        <w:t xml:space="preserve">Российской Федерации</w:t>
      </w:r>
      <w:r>
        <w:t xml:space="preserve"> от 11.12.2014 № 1352, </w:t>
      </w:r>
      <w:r>
        <w:t xml:space="preserve">данный </w:t>
      </w:r>
      <w:r>
        <w:t xml:space="preserve">Участник</w:t>
      </w:r>
      <w:r>
        <w:t xml:space="preserve"> будет признан победителем, он является субъектом малого (среднего) предпринимательства, а максимальный срок оплаты по договору превышает срок, установленный постановлением Правительст</w:t>
      </w:r>
      <w:r>
        <w:t xml:space="preserve">ва </w:t>
      </w:r>
      <w:r>
        <w:t xml:space="preserve">Российской Федерации</w:t>
      </w:r>
      <w:r>
        <w:t xml:space="preserve"> от 11.12.2014 № 1352</w:t>
      </w:r>
      <w:r>
        <w:t xml:space="preserve">, договор в любом случае заключается со сроками оплаты не превышающими сроки, установленные постановлением Правительства </w:t>
      </w:r>
      <w:r>
        <w:t xml:space="preserve">Российской Федерации</w:t>
      </w:r>
      <w:r>
        <w:t xml:space="preserve"> от 11.12.2014 № 1352.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Требования к оформлению заявки на участие в закупке:</w:t>
      </w:r>
      <w:r/>
    </w:p>
    <w:p>
      <w:pPr>
        <w:ind w:firstLine="709"/>
        <w:jc w:val="both"/>
      </w:pPr>
      <w:r>
        <w:t xml:space="preserve">В целях эффективного рассмотрения заявок на участие в закупке, устанавливаются следующие требования к наименованию файлов в </w:t>
      </w:r>
      <w:r>
        <w:t xml:space="preserve">заявке</w:t>
      </w:r>
      <w:r>
        <w:t xml:space="preserve">.</w:t>
      </w:r>
      <w:bookmarkStart w:id="338" w:name="_Toc425777354"/>
      <w:r/>
      <w:bookmarkEnd w:id="336"/>
      <w:r/>
      <w:bookmarkEnd w:id="337"/>
      <w:r/>
      <w:r/>
    </w:p>
    <w:p>
      <w:pPr>
        <w:pStyle w:val="1524"/>
        <w:spacing w:before="60" w:after="120"/>
        <w:rPr>
          <w:b/>
        </w:rPr>
      </w:pPr>
      <w:r>
        <w:rPr>
          <w:b/>
        </w:rPr>
        <w:t xml:space="preserve">Структура заявки</w:t>
      </w:r>
      <w:r>
        <w:rPr>
          <w:b/>
        </w:rPr>
      </w:r>
      <w:r>
        <w:rPr>
          <w:b/>
        </w:rPr>
      </w:r>
    </w:p>
    <w:p>
      <w:pPr>
        <w:pStyle w:val="1524"/>
        <w:contextualSpacing w:val="0"/>
        <w:jc w:val="both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447925" cy="2631644"/>
                <wp:effectExtent l="0" t="0" r="0" b="0"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35"/>
                        <a:stretch/>
                      </pic:blipFill>
                      <pic:spPr bwMode="auto">
                        <a:xfrm>
                          <a:off x="0" y="0"/>
                          <a:ext cx="2447925" cy="26316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92.75pt;height:207.22pt;mso-wrap-distance-left:0.00pt;mso-wrap-distance-top:0.00pt;mso-wrap-distance-right:0.00pt;mso-wrap-distance-bottom:0.00pt;" stroked="f">
                <v:path textboxrect="0,0,0,0"/>
                <v:imagedata r:id="rId35" o:title=""/>
              </v:shape>
            </w:pict>
          </mc:Fallback>
        </mc:AlternateContent>
      </w:r>
      <w:r/>
    </w:p>
    <w:tbl>
      <w:tblPr>
        <w:tblStyle w:val="1552"/>
        <w:tblW w:w="0" w:type="auto"/>
        <w:tblLook w:val="04A0" w:firstRow="1" w:lastRow="0" w:firstColumn="1" w:lastColumn="0" w:noHBand="0" w:noVBand="1"/>
      </w:tblPr>
      <w:tblGrid>
        <w:gridCol w:w="965"/>
        <w:gridCol w:w="3585"/>
        <w:gridCol w:w="3663"/>
        <w:gridCol w:w="1133"/>
      </w:tblGrid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№ документа в томе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Наименование документа/ссылка на пункт </w:t>
            </w:r>
            <w:r>
              <w:rPr>
                <w:b/>
              </w:rPr>
              <w:t xml:space="preserve">Извещения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Наименование файла в заявке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Требования к формату и расширению файла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Опись документов</w:t>
            </w:r>
            <w:r>
              <w:rPr>
                <w:color w:val="000000"/>
              </w:rPr>
              <w:t xml:space="preserve">,</w:t>
            </w:r>
            <w:r>
              <w:rPr>
                <w:color w:val="000000"/>
              </w:rPr>
              <w:t xml:space="preserve"> содержащихся в заявке на участие в закупке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«Опись»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gridSpan w:val="4"/>
            <w:tcW w:w="9346" w:type="dxa"/>
            <w:textDirection w:val="lrTb"/>
            <w:noWrap w:val="false"/>
          </w:tcPr>
          <w:p>
            <w:pPr>
              <w:jc w:val="both"/>
            </w:pPr>
            <w:r>
              <w:rPr>
                <w:b/>
                <w:color w:val="000000"/>
              </w:rPr>
              <w:t xml:space="preserve">Подкаталог «Правоустанавливающие документы»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_Ref180733787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а)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«Регистрационные документы иностранного юридического лица/ИП»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_Ref194749398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б)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«Устав»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_Ref180733902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в)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«Разрешение миграционной службы»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_Ref194749412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г)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«Документы, подтверждающие право подписания заявки»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_Ref194750130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ж)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«Одобрение крупной сделки»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_Ref194750164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з)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«Одобрение сделки с заинтересованностью»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_Ref180733944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и)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«Копия паспорта»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_Ref180733963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к)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«ИНН физического лица»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_Ref180733970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л)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«СНИЛС»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Pdf</w:t>
            </w:r>
            <w:r/>
          </w:p>
        </w:tc>
      </w:tr>
      <w:tr>
        <w:tblPrEx/>
        <w:trPr/>
        <w:tc>
          <w:tcPr>
            <w:gridSpan w:val="4"/>
            <w:tcW w:w="9346" w:type="dxa"/>
            <w:textDirection w:val="lrTb"/>
            <w:noWrap w:val="false"/>
          </w:tcPr>
          <w:p>
            <w:pPr>
              <w:jc w:val="both"/>
            </w:pPr>
            <w:r>
              <w:rPr>
                <w:b/>
                <w:color w:val="000000"/>
              </w:rPr>
              <w:t xml:space="preserve">Подкаталог «</w:t>
            </w:r>
            <w:r>
              <w:rPr>
                <w:b/>
              </w:rPr>
              <w:t xml:space="preserve">Технико-коммерческое предложение</w:t>
            </w:r>
            <w:r>
              <w:rPr>
                <w:b/>
                <w:color w:val="000000"/>
              </w:rPr>
              <w:t xml:space="preserve">»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Письмо о подаче оферты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«Образцы основных форм документов, включаемых в </w:t>
            </w:r>
            <w:r>
              <w:rPr>
                <w:color w:val="000000"/>
              </w:rPr>
              <w:t xml:space="preserve">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/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«Оферта»</w:t>
            </w:r>
            <w:r>
              <w:t xml:space="preserve"> 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Техническое предложение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«Техническое предложение»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Style w:val="1467"/>
                <w:sz w:val="24"/>
                <w:szCs w:val="24"/>
              </w:rPr>
            </w:pPr>
            <w:r>
              <w:rPr>
                <w:rStyle w:val="1467"/>
                <w:sz w:val="24"/>
                <w:szCs w:val="24"/>
              </w:rPr>
              <w:t xml:space="preserve">Согласие Участника закупки, на выполнение работ, оказание услуг в соответствии со сметой Заказчика</w:t>
            </w:r>
            <w:r>
              <w:rPr>
                <w:rStyle w:val="1467"/>
                <w:sz w:val="24"/>
                <w:szCs w:val="24"/>
              </w:rPr>
            </w:r>
            <w:r>
              <w:rPr>
                <w:rStyle w:val="1467"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«Согласие со сметой»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</w:t>
            </w:r>
            <w:r>
              <w:t xml:space="preserve">исьмо-с</w:t>
            </w:r>
            <w:r>
              <w:rPr>
                <w:color w:val="000000"/>
              </w:rPr>
              <w:t xml:space="preserve">огласие с проектом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договор</w:t>
            </w:r>
            <w:r>
              <w:rPr>
                <w:color w:val="000000"/>
              </w:rPr>
              <w:t xml:space="preserve">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</w:t>
            </w:r>
            <w:r>
              <w:rPr>
                <w:color w:val="000000"/>
              </w:rPr>
              <w:t xml:space="preserve">го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</w:t>
            </w:r>
            <w:r>
              <w:t xml:space="preserve">Согласие с проектом договора</w:t>
            </w:r>
            <w:r>
              <w:t xml:space="preserve">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Спецификация техническая часть (для МТР)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4f81bd" w:themeColor="accent1"/>
              </w:rPr>
              <w:t xml:space="preserve">(заполняется для закупок на поставку МТР)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«Спецификация техническая часть»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Xlsx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t xml:space="preserve">Спецификация (Коммерческое предложение на поставку товаров) (для МТР)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«Спецификация (Коммерческое предложение на поставку товаров)»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t xml:space="preserve">X</w:t>
            </w:r>
            <w:r>
              <w:rPr>
                <w:lang w:val="en-US"/>
              </w:rPr>
              <w:t xml:space="preserve">lsx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</w:pPr>
            <w:r>
              <w:t xml:space="preserve">Сводная таблица стоимости работ, услуг (для работ/услуг)</w:t>
            </w:r>
            <w:r/>
          </w:p>
          <w:p>
            <w:pPr>
              <w:jc w:val="both"/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</w:t>
            </w:r>
            <w:r>
              <w:rPr>
                <w:color w:val="000000"/>
              </w:rPr>
              <w:t xml:space="preserve">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/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Сводная таблица стоимости работ, услуг 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Xml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</w:t>
            </w:r>
            <w:r>
              <w:t xml:space="preserve">исьмо-с</w:t>
            </w:r>
            <w:r>
              <w:rPr>
                <w:color w:val="000000"/>
              </w:rPr>
              <w:t xml:space="preserve">огласие с условиями</w:t>
            </w:r>
            <w:r>
              <w:rPr>
                <w:color w:val="000000"/>
              </w:rPr>
              <w:t xml:space="preserve"> оплаты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настояще</w:t>
            </w:r>
            <w:r>
              <w:rPr>
                <w:color w:val="000000"/>
              </w:rPr>
              <w:t xml:space="preserve">го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</w:t>
            </w:r>
            <w:r>
              <w:t xml:space="preserve">Согласие с условиями оплаты</w:t>
            </w:r>
            <w:r>
              <w:t xml:space="preserve">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Справка о перечне и годовых объемах выполнения аналогичных договоров</w:t>
            </w:r>
            <w:r>
              <w:rPr>
                <w:color w:val="000000"/>
              </w:rPr>
              <w:t xml:space="preserve"> </w:t>
            </w:r>
            <w:r>
              <w:rPr>
                <w:rStyle w:val="1467"/>
                <w:sz w:val="24"/>
                <w:szCs w:val="24"/>
              </w:rPr>
              <w:t xml:space="preserve">(</w:t>
            </w:r>
            <w:r>
              <w:t xml:space="preserve">предоставляется Участником закупки только</w:t>
            </w:r>
            <w:r>
              <w:t xml:space="preserve"> в случае наличия соответствующего требования в Разделе </w:t>
            </w:r>
            <w:r>
              <w:t xml:space="preserve">7</w:t>
            </w:r>
            <w:r>
              <w:t xml:space="preserve"> «Техническая часть» настоящ</w:t>
            </w:r>
            <w:r>
              <w:t xml:space="preserve">его</w:t>
            </w:r>
            <w:r>
              <w:t xml:space="preserve"> </w:t>
            </w:r>
            <w:r>
              <w:t xml:space="preserve">Извещения</w:t>
            </w:r>
            <w:r>
              <w:t xml:space="preserve">. </w:t>
            </w:r>
            <w:r>
              <w:t xml:space="preserve">В случае отсутствия требований</w:t>
            </w:r>
            <w:r>
              <w:t xml:space="preserve">, предоставление справки не требуется</w:t>
            </w:r>
            <w:r>
              <w:t xml:space="preserve">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«Справка о договорах»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Справка о материально-технических ресурсах</w:t>
            </w:r>
            <w:r>
              <w:rPr>
                <w:color w:val="000000"/>
              </w:rPr>
              <w:t xml:space="preserve"> </w:t>
            </w:r>
            <w:r>
              <w:rPr>
                <w:rStyle w:val="1467"/>
                <w:sz w:val="24"/>
                <w:szCs w:val="24"/>
              </w:rPr>
              <w:t xml:space="preserve">(</w:t>
            </w:r>
            <w:r>
              <w:t xml:space="preserve">предоставляется Участником закупки только</w:t>
            </w:r>
            <w:r>
              <w:t xml:space="preserve"> в случае наличия соответствующего требования в Разделе </w:t>
            </w:r>
            <w:r>
              <w:t xml:space="preserve">7</w:t>
            </w:r>
            <w:r>
              <w:t xml:space="preserve"> «Техническая часть» настояще</w:t>
            </w:r>
            <w:r>
              <w:t xml:space="preserve">го</w:t>
            </w:r>
            <w:r>
              <w:t xml:space="preserve"> </w:t>
            </w:r>
            <w:r>
              <w:t xml:space="preserve">Извещения</w:t>
            </w:r>
            <w:r>
              <w:t xml:space="preserve">. </w:t>
            </w:r>
            <w:r>
              <w:t xml:space="preserve">В случае отсутствия требований</w:t>
            </w:r>
            <w:r>
              <w:t xml:space="preserve">, предоставление справки не требуется</w:t>
            </w:r>
            <w:r>
              <w:t xml:space="preserve">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«Справка МТР»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Справка о кадровых ресурсах</w:t>
            </w:r>
            <w:r>
              <w:rPr>
                <w:color w:val="000000"/>
              </w:rPr>
              <w:t xml:space="preserve"> </w:t>
            </w:r>
            <w:r>
              <w:rPr>
                <w:rStyle w:val="1467"/>
                <w:sz w:val="24"/>
                <w:szCs w:val="24"/>
              </w:rPr>
              <w:t xml:space="preserve">(</w:t>
            </w:r>
            <w:r>
              <w:t xml:space="preserve">предоставляется Участником закупки только</w:t>
            </w:r>
            <w:r>
              <w:t xml:space="preserve"> в случае наличия соответствующего требования в Разделе </w:t>
            </w:r>
            <w:r>
              <w:t xml:space="preserve">7</w:t>
            </w:r>
            <w:r>
              <w:t xml:space="preserve"> «Техническая часть» настояще</w:t>
            </w:r>
            <w:r>
              <w:t xml:space="preserve">го</w:t>
            </w:r>
            <w:r>
              <w:t xml:space="preserve"> </w:t>
            </w:r>
            <w:r>
              <w:t xml:space="preserve">Извещения</w:t>
            </w:r>
            <w:r>
              <w:t xml:space="preserve">. </w:t>
            </w:r>
            <w:r>
              <w:t xml:space="preserve">В случае отсутствия требований</w:t>
            </w:r>
            <w:r>
              <w:t xml:space="preserve">, предоставление справки не требуется</w:t>
            </w:r>
            <w:r>
              <w:t xml:space="preserve">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«Справка о кадрах»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Подкаталог «</w:t>
            </w:r>
            <w:r>
              <w:rPr>
                <w:b/>
              </w:rPr>
              <w:t xml:space="preserve">Лицензии, Свидетельства, удостоверения</w:t>
            </w:r>
            <w:r>
              <w:rPr>
                <w:b/>
                <w:color w:val="000000"/>
              </w:rPr>
              <w:t xml:space="preserve">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_Ref180734027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д)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 на осуществление видов деятельности»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Подкаталог «</w:t>
            </w:r>
            <w:r>
              <w:rPr>
                <w:b/>
              </w:rPr>
              <w:t xml:space="preserve">Иные документы</w:t>
            </w:r>
            <w:r>
              <w:rPr>
                <w:b/>
                <w:color w:val="000000"/>
              </w:rPr>
              <w:t xml:space="preserve">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Анкета Участника закупки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«Анкета»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Информационное письмо о наличии у Участника закупки связей, носящих характер аффилированности с сотрудниками Заказчика или Организатора закупки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«Письмо об аффилированности»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Справка об участии в судебных разбирательствах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«Справка о судах»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подпунктом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_Ref180734056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е) 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п</w:t>
            </w:r>
            <w:r>
              <w:rPr>
                <w:color w:val="000000"/>
              </w:rPr>
              <w:t xml:space="preserve">ункта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_Ref316310466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6.2.1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 на юридический адрес»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t xml:space="preserve">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</w:t>
            </w:r>
            <w:r>
              <w:rPr>
                <w:color w:val="000000"/>
              </w:rPr>
              <w:t xml:space="preserve">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«Согласие на обработку персональных данных»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документы, предусмотренные Разделом </w:t>
            </w:r>
            <w:r>
              <w:rPr>
                <w:color w:val="000000"/>
              </w:rPr>
              <w:t xml:space="preserve">7</w:t>
            </w:r>
            <w:r>
              <w:rPr>
                <w:color w:val="000000"/>
              </w:rPr>
              <w:t xml:space="preserve"> «Техническая часть»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«Документы, предусмотренные ТЗ»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vAlign w:val="center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настоящего 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«Гарантийное письмо аккредитованного поставщика»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vAlign w:val="center"/>
            <w:textDirection w:val="lrTb"/>
            <w:noWrap w:val="false"/>
          </w:tcPr>
          <w:p>
            <w:pPr>
              <w:jc w:val="both"/>
              <w:rPr>
                <w:rFonts w:cs="Arial"/>
                <w:bCs/>
                <w:iCs/>
                <w:szCs w:val="28"/>
              </w:rPr>
            </w:pPr>
            <w:r>
              <w:rPr>
                <w:rFonts w:cs="Arial"/>
                <w:bCs/>
                <w:iCs/>
                <w:szCs w:val="28"/>
              </w:rPr>
              <w:t xml:space="preserve">Декларация о соответствии </w:t>
            </w:r>
            <w:r>
              <w:rPr>
                <w:rFonts w:cs="Arial"/>
                <w:bCs/>
                <w:iCs/>
                <w:szCs w:val="28"/>
              </w:rPr>
              <w:t xml:space="preserve">Участник</w:t>
            </w:r>
            <w:r>
              <w:rPr>
                <w:rFonts w:cs="Arial"/>
                <w:bCs/>
                <w:iCs/>
                <w:szCs w:val="28"/>
              </w:rPr>
              <w:t xml:space="preserve">а закупки</w:t>
            </w:r>
            <w:r>
              <w:rPr>
                <w:rFonts w:cs="Arial"/>
                <w:bCs/>
                <w:iCs/>
                <w:szCs w:val="28"/>
              </w:rPr>
            </w:r>
            <w:r>
              <w:rPr>
                <w:rFonts w:cs="Arial"/>
                <w:bCs/>
                <w:iCs/>
                <w:szCs w:val="28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приведена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</w:t>
            </w:r>
            <w:r>
              <w:rPr>
                <w:color w:val="000000"/>
              </w:rPr>
              <w:t xml:space="preserve">го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vAlign w:val="center"/>
            <w:textDirection w:val="lrTb"/>
            <w:noWrap w:val="false"/>
          </w:tcPr>
          <w:p>
            <w:pPr>
              <w:jc w:val="both"/>
              <w:rPr>
                <w:rFonts w:cs="Arial"/>
                <w:bCs/>
                <w:iCs/>
                <w:szCs w:val="28"/>
              </w:rPr>
            </w:pPr>
            <w:r>
              <w:rPr>
                <w:rFonts w:cs="Arial"/>
                <w:bCs/>
                <w:iCs/>
                <w:szCs w:val="28"/>
              </w:rPr>
              <w:t xml:space="preserve">«Декларация о соответствии </w:t>
            </w:r>
            <w:r>
              <w:rPr>
                <w:rFonts w:cs="Arial"/>
                <w:bCs/>
                <w:iCs/>
                <w:szCs w:val="28"/>
              </w:rPr>
              <w:t xml:space="preserve">Участник</w:t>
            </w:r>
            <w:r>
              <w:rPr>
                <w:rFonts w:cs="Arial"/>
                <w:bCs/>
                <w:iCs/>
                <w:szCs w:val="28"/>
              </w:rPr>
              <w:t xml:space="preserve">а закупки»</w:t>
            </w:r>
            <w:r>
              <w:rPr>
                <w:rFonts w:cs="Arial"/>
                <w:bCs/>
                <w:iCs/>
                <w:szCs w:val="28"/>
              </w:rPr>
            </w:r>
            <w:r>
              <w:rPr>
                <w:rFonts w:cs="Arial"/>
                <w:bCs/>
                <w:iCs/>
                <w:szCs w:val="28"/>
              </w:rPr>
            </w:r>
          </w:p>
          <w:p>
            <w:pPr>
              <w:jc w:val="both"/>
            </w:pPr>
            <w:r/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t xml:space="preserve">Pdf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vAlign w:val="center"/>
            <w:textDirection w:val="lrTb"/>
            <w:noWrap w:val="false"/>
          </w:tcPr>
          <w:p>
            <w:pPr>
              <w:jc w:val="both"/>
              <w:rPr>
                <w:rStyle w:val="1467"/>
                <w:rFonts w:eastAsiaTheme="majorEastAsia"/>
                <w:sz w:val="24"/>
                <w:szCs w:val="24"/>
              </w:rPr>
            </w:pPr>
            <w:r>
              <w:rPr>
                <w:rStyle w:val="1467"/>
                <w:rFonts w:eastAsiaTheme="majorEastAsia"/>
                <w:sz w:val="24"/>
                <w:szCs w:val="24"/>
              </w:rPr>
              <w:t xml:space="preserve">Информационное письмо о выборе способа обеспечения исполнения договора </w:t>
            </w:r>
            <w:r>
              <w:rPr>
                <w:rStyle w:val="1467"/>
                <w:rFonts w:eastAsiaTheme="majorEastAsia"/>
                <w:sz w:val="24"/>
                <w:szCs w:val="24"/>
              </w:rPr>
            </w:r>
            <w:r>
              <w:rPr>
                <w:rStyle w:val="1467"/>
                <w:rFonts w:eastAsiaTheme="majorEastAsia"/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приведена в Разделе </w:t>
            </w:r>
            <w:r>
              <w:rPr>
                <w:color w:val="000000"/>
              </w:rPr>
              <w:t xml:space="preserve">10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«Образцы основных форм документов, включаемых в заявку на участие в закупке»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настояще</w:t>
            </w:r>
            <w:r>
              <w:rPr>
                <w:color w:val="000000"/>
              </w:rPr>
              <w:t xml:space="preserve">го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«Информационное письмо о выборе способа обеспечения исполнения договора»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«Дополнительные документы»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Подкаталог «Документы Субподрядчика Участника 1»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t xml:space="preserve">План привлечения субпоставщиков/субподрядчиков/соисполнителей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 «План привлечения субпоставщиков/субподрядчиков/соисполнителей»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t xml:space="preserve">Xml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подразделом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_Ref180733868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6.8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 субподрядчика»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Pdf, Xml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bCs/>
              </w:rPr>
              <w:t xml:space="preserve">План распределения объемов поставки товаров/выполнения работ/оказания услуг внутри коллективного </w:t>
            </w:r>
            <w:r>
              <w:rPr>
                <w:bCs/>
              </w:rPr>
              <w:t xml:space="preserve">Участник</w:t>
            </w:r>
            <w:r>
              <w:rPr>
                <w:bCs/>
              </w:rPr>
              <w:t xml:space="preserve">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«План распределения объемов»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t xml:space="preserve">Xml</w:t>
            </w:r>
            <w:r/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</w:pPr>
            <w:r/>
            <w:r/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</w:t>
            </w:r>
            <w:r>
              <w:rPr>
                <w:color w:val="000000"/>
              </w:rPr>
              <w:t xml:space="preserve">подразделом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REF _Ref180733878 \r \h </w:instrText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 xml:space="preserve">6.9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Извещения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</w:pPr>
            <w:r>
              <w:t xml:space="preserve">«Документы коллективного </w:t>
            </w:r>
            <w:r>
              <w:t xml:space="preserve">Участник</w:t>
            </w:r>
            <w:r>
              <w:t xml:space="preserve">а»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</w:pPr>
            <w:r>
              <w:rPr>
                <w:lang w:val="en-US"/>
              </w:rPr>
              <w:t xml:space="preserve">Doc</w:t>
            </w:r>
            <w:r>
              <w:t xml:space="preserve">, Pdf, Xml</w:t>
            </w:r>
            <w:r/>
          </w:p>
        </w:tc>
      </w:tr>
    </w:tbl>
    <w:p>
      <w:pPr>
        <w:ind w:left="1134"/>
        <w:jc w:val="both"/>
      </w:pPr>
      <w:r/>
      <w:r/>
    </w:p>
    <w:p>
      <w:pPr>
        <w:pStyle w:val="1524"/>
        <w:numPr>
          <w:ilvl w:val="2"/>
          <w:numId w:val="3"/>
        </w:numPr>
        <w:ind w:left="0" w:firstLine="709"/>
        <w:jc w:val="both"/>
      </w:pPr>
      <w:r>
        <w:t xml:space="preserve">В случае не предоставления одного или нескольких документов </w:t>
      </w:r>
      <w:r>
        <w:t xml:space="preserve">Участник</w:t>
      </w:r>
      <w:r>
        <w:t xml:space="preserve">ом закупки (по любым причинам), наименования документов электронной копии заявки остаются в строгом соответствии с вышеуказанным перечнем. </w:t>
      </w:r>
      <w:r/>
    </w:p>
    <w:p>
      <w:pPr>
        <w:pStyle w:val="1524"/>
        <w:numPr>
          <w:ilvl w:val="2"/>
          <w:numId w:val="3"/>
        </w:numPr>
        <w:ind w:left="0" w:firstLine="709"/>
        <w:jc w:val="both"/>
      </w:pPr>
      <w:r>
        <w:t xml:space="preserve">Документы, предусмотренные </w:t>
      </w:r>
      <w:r>
        <w:t xml:space="preserve">подразделами</w:t>
      </w:r>
      <w:r>
        <w:t xml:space="preserve"> </w:t>
      </w:r>
      <w:r>
        <w:fldChar w:fldCharType="begin"/>
      </w:r>
      <w:r>
        <w:instrText xml:space="preserve"> REF _Ref180733868 \r \h </w:instrText>
      </w:r>
      <w:r>
        <w:fldChar w:fldCharType="separate"/>
      </w:r>
      <w:r>
        <w:t xml:space="preserve">6.8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_Ref182387805 \r \h </w:instrText>
      </w:r>
      <w:r>
        <w:fldChar w:fldCharType="separate"/>
      </w:r>
      <w:r>
        <w:t xml:space="preserve">6.9</w:t>
      </w:r>
      <w:r>
        <w:fldChar w:fldCharType="end"/>
      </w:r>
      <w:r>
        <w:t xml:space="preserve"> </w:t>
      </w:r>
      <w:r>
        <w:t xml:space="preserve">Извещения</w:t>
      </w:r>
      <w:r>
        <w:t xml:space="preserve">, оформляются по тем же правилам, что и документы Участника закупки, но помещаются в отдельную папку для каждого субподрядчика (члена коллективного </w:t>
      </w:r>
      <w:r>
        <w:t xml:space="preserve">Участник</w:t>
      </w:r>
      <w:r>
        <w:t xml:space="preserve">а) при этом наименования файлов должны соответствовать содержащимся в них сведениям.</w:t>
      </w:r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39" w:name="_Toc422210018"/>
      <w:r/>
      <w:bookmarkStart w:id="340" w:name="_Toc422226838"/>
      <w:r/>
      <w:bookmarkStart w:id="341" w:name="_Toc422244190"/>
      <w:r>
        <w:rPr>
          <w:b/>
        </w:rPr>
        <w:t xml:space="preserve">Требования к документам, подтверждающим соответствие Участника </w:t>
      </w:r>
      <w:r>
        <w:rPr>
          <w:b/>
        </w:rPr>
        <w:t xml:space="preserve">закупки</w:t>
      </w:r>
      <w:bookmarkEnd w:id="338"/>
      <w:r/>
      <w:bookmarkEnd w:id="339"/>
      <w:r/>
      <w:bookmarkEnd w:id="340"/>
      <w:r/>
      <w:bookmarkEnd w:id="341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ind w:left="0" w:firstLine="709"/>
        <w:jc w:val="both"/>
      </w:pPr>
      <w:r/>
      <w:bookmarkStart w:id="342" w:name="_Ref316310466"/>
      <w:r>
        <w:t xml:space="preserve">Для подтверждения соответствия требованиям, указанным в </w:t>
      </w:r>
      <w:r>
        <w:t xml:space="preserve">Р</w:t>
      </w:r>
      <w:r>
        <w:t xml:space="preserve">азделе </w:t>
      </w:r>
      <w:r>
        <w:t xml:space="preserve">5</w:t>
      </w:r>
      <w:r>
        <w:t xml:space="preserve"> </w:t>
      </w:r>
      <w:r>
        <w:t xml:space="preserve">«Требования, предъявляемые к Участникам закупки» </w:t>
      </w:r>
      <w:r>
        <w:t xml:space="preserve">настоящего Извещения</w:t>
      </w:r>
      <w:r>
        <w:t xml:space="preserve">, Участник </w:t>
      </w:r>
      <w:r>
        <w:t xml:space="preserve">закупки</w:t>
      </w:r>
      <w:r>
        <w:t xml:space="preserve"> в составе заявки на участие в </w:t>
      </w:r>
      <w:r>
        <w:t xml:space="preserve">закупке</w:t>
      </w:r>
      <w:r>
        <w:t xml:space="preserve"> должен приложить следующие документы:</w:t>
      </w:r>
      <w:bookmarkEnd w:id="342"/>
      <w:r/>
      <w:r/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/>
      <w:bookmarkStart w:id="343" w:name="_Ref180733787"/>
      <w:r>
        <w:rPr>
          <w:rStyle w:val="1467"/>
          <w:sz w:val="24"/>
          <w:szCs w:val="24"/>
        </w:rPr>
        <w:t xml:space="preserve">нотариально заверенный</w:t>
      </w:r>
      <w:r>
        <w:rPr>
          <w:rStyle w:val="1467"/>
          <w:sz w:val="24"/>
          <w:szCs w:val="24"/>
        </w:rPr>
        <w:t xml:space="preserve">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</w:t>
      </w:r>
      <w:r>
        <w:rPr>
          <w:rStyle w:val="1467"/>
          <w:sz w:val="24"/>
          <w:szCs w:val="24"/>
        </w:rPr>
        <w:t xml:space="preserve">о внесении записи в государственный реестр аккредитованных филиалов, представительств иностранных юридических лиц (в случае участия в закупке по осуществлению работ и/или предоставлению услуг на территории РФ иностранного коммерческого юридического лица). </w:t>
      </w:r>
      <w:r>
        <w:t xml:space="preserve">К</w:t>
      </w:r>
      <w:r>
        <w:t xml:space="preserve">опии документов, удостоверяющих личность (для иного физического лица)</w:t>
      </w:r>
      <w:r>
        <w:t xml:space="preserve">.</w:t>
      </w:r>
      <w:r>
        <w:t xml:space="preserve"> </w:t>
      </w:r>
      <w:r>
        <w:t xml:space="preserve">П</w:t>
      </w:r>
      <w:r>
        <w:t xml:space="preserve">олученную не ранее ч</w:t>
      </w:r>
      <w:r>
        <w:t xml:space="preserve">ем за один месяц до срока окончания приема заявок на участие в закупке выписку из торгового/коммерческого реестра или заверенную нотариусом соответствующего государства копию такой выписки, с приложением заверенного нотариусом перевода на русский язык для </w:t>
      </w:r>
      <w:r>
        <w:t xml:space="preserve">Участник</w:t>
      </w:r>
      <w:r>
        <w:t xml:space="preserve">ов – нерезидентов Российской Федерации</w:t>
      </w:r>
      <w:r>
        <w:rPr>
          <w:rStyle w:val="1553"/>
          <w:color w:val="000000"/>
        </w:rPr>
        <w:footnoteReference w:id="5"/>
      </w:r>
      <w:r>
        <w:rPr>
          <w:rStyle w:val="1467"/>
          <w:rFonts w:eastAsiaTheme="majorEastAsia"/>
          <w:sz w:val="24"/>
        </w:rPr>
        <w:t xml:space="preserve">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</w:t>
      </w:r>
      <w:r>
        <w:t xml:space="preserve">форма </w:t>
      </w:r>
      <w:r>
        <w:t xml:space="preserve">18</w:t>
      </w:r>
      <w:r>
        <w:t xml:space="preserve">) об отсутствии изменений в документах и сведениях, представленных в рамках процедуры аккредитации</w:t>
      </w:r>
      <w:r>
        <w:rPr>
          <w:rStyle w:val="1467"/>
          <w:sz w:val="24"/>
          <w:szCs w:val="24"/>
        </w:rPr>
        <w:t xml:space="preserve">;</w:t>
      </w:r>
      <w:bookmarkEnd w:id="343"/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/>
      <w:bookmarkStart w:id="344" w:name="_Ref194749398"/>
      <w:r>
        <w:rPr>
          <w:rStyle w:val="1467"/>
          <w:sz w:val="24"/>
        </w:rPr>
        <w:t xml:space="preserve">заверенная Участником закупки копия Устава в действующей редакции.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поставщиков в Группе «Интер РАО»,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Если нет изменений,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(Аккредитованный </w:t>
      </w:r>
      <w:r>
        <w:rPr>
          <w:color w:val="000000"/>
        </w:rPr>
        <w:t xml:space="preserve">поставщик), в составе заявки на участие в закупке предоставляет гарантийное письмо (</w:t>
      </w:r>
      <w:r>
        <w:rPr>
          <w:color w:val="000000"/>
        </w:rPr>
        <w:t xml:space="preserve">форма </w:t>
      </w:r>
      <w:r>
        <w:rPr>
          <w:color w:val="000000"/>
        </w:rPr>
        <w:t xml:space="preserve">18</w:t>
      </w:r>
      <w:r>
        <w:rPr>
          <w:color w:val="000000"/>
        </w:rPr>
        <w:t xml:space="preserve">) об отсутствии изменений в документах, представленных в рамках процедуры аккредитации</w:t>
      </w:r>
      <w:r>
        <w:rPr>
          <w:rStyle w:val="1467"/>
          <w:sz w:val="24"/>
          <w:szCs w:val="24"/>
        </w:rPr>
        <w:t xml:space="preserve">;</w:t>
      </w:r>
      <w:bookmarkEnd w:id="344"/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/>
      <w:bookmarkStart w:id="345" w:name="_Ref180733902"/>
      <w:r>
        <w:rPr>
          <w:rStyle w:val="1467"/>
          <w:sz w:val="24"/>
          <w:szCs w:val="24"/>
        </w:rPr>
        <w:t xml:space="preserve"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указанное лицо является генеральным директором).</w:t>
      </w:r>
      <w:r>
        <w:rPr>
          <w:color w:val="ff0000"/>
        </w:rPr>
        <w:t xml:space="preserve">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</w:t>
      </w:r>
      <w:r>
        <w:t xml:space="preserve">форма </w:t>
      </w:r>
      <w:r>
        <w:t xml:space="preserve">18</w:t>
      </w:r>
      <w:r>
        <w:t xml:space="preserve">) об отсутствии изменений в документах и сведениях, представленных в рамках процедуры аккредитации</w:t>
      </w:r>
      <w:r>
        <w:rPr>
          <w:rStyle w:val="1467"/>
          <w:rFonts w:eastAsiaTheme="majorEastAsia"/>
          <w:sz w:val="24"/>
          <w:szCs w:val="24"/>
        </w:rPr>
        <w:t xml:space="preserve">;</w:t>
      </w:r>
      <w:bookmarkEnd w:id="345"/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</w:pPr>
      <w:r/>
      <w:bookmarkStart w:id="346" w:name="_Ref194749412"/>
      <w:r>
        <w:rPr>
          <w:rStyle w:val="1467"/>
          <w:sz w:val="24"/>
          <w:szCs w:val="24"/>
        </w:rPr>
        <w:t xml:space="preserve">заверенные Участником закупки копии документов (в том числе приказы, протоколы/решения собрания учредителей о назначении руководителя и т.д.), </w:t>
      </w:r>
      <w:r>
        <w:rPr>
          <w:color w:val="000000"/>
        </w:rPr>
        <w:t xml:space="preserve">подтверждающие полномочия лица подписывать заявку ЭП (электронная подпись) на ЭТП (электронная торговая площадка) </w:t>
      </w:r>
      <w:r>
        <w:rPr>
          <w:rStyle w:val="1467"/>
          <w:sz w:val="24"/>
          <w:szCs w:val="24"/>
        </w:rPr>
        <w:t xml:space="preserve">или иное предложение Участника, а также его право на заключение соответствующего </w:t>
      </w:r>
      <w:r>
        <w:rPr>
          <w:rStyle w:val="1467"/>
          <w:sz w:val="24"/>
          <w:szCs w:val="24"/>
        </w:rPr>
        <w:t xml:space="preserve">договор</w:t>
      </w:r>
      <w:r>
        <w:rPr>
          <w:rStyle w:val="1467"/>
          <w:sz w:val="24"/>
          <w:szCs w:val="24"/>
        </w:rPr>
        <w:t xml:space="preserve">а по результатам </w:t>
      </w:r>
      <w:r>
        <w:rPr>
          <w:rStyle w:val="1467"/>
          <w:sz w:val="24"/>
          <w:szCs w:val="24"/>
        </w:rPr>
        <w:t xml:space="preserve">з</w:t>
      </w:r>
      <w:r>
        <w:rPr>
          <w:rStyle w:val="1467"/>
          <w:sz w:val="24"/>
          <w:szCs w:val="24"/>
        </w:rPr>
        <w:t xml:space="preserve">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доверенность.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(форма </w:t>
      </w:r>
      <w:r>
        <w:t xml:space="preserve">18</w:t>
      </w:r>
      <w:r>
        <w:t xml:space="preserve">) об отсутствии изменений в документах и сведениях, представленных в рамках процедуры аккредитации</w:t>
      </w:r>
      <w:r>
        <w:rPr>
          <w:rStyle w:val="1467"/>
          <w:sz w:val="24"/>
          <w:szCs w:val="24"/>
        </w:rPr>
        <w:t xml:space="preserve">;</w:t>
      </w:r>
      <w:bookmarkEnd w:id="346"/>
      <w:r/>
      <w:r/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rFonts w:eastAsiaTheme="majorEastAsia"/>
          <w:sz w:val="24"/>
        </w:rPr>
      </w:pPr>
      <w:r/>
      <w:bookmarkStart w:id="347" w:name="_Ref180734027"/>
      <w:r>
        <w:rPr>
          <w:rStyle w:val="1467"/>
          <w:sz w:val="24"/>
          <w:szCs w:val="24"/>
        </w:rPr>
        <w:t xml:space="preserve">заверенные Участником закупки копии документов, подтверждающих наличие права на осуществление видов деятельности, связанных с выполнением договора, право на заключение которого является предметом настоящей закупки, указанные в</w:t>
      </w:r>
      <w:r>
        <w:t xml:space="preserve"> </w:t>
      </w:r>
      <w:r>
        <w:rPr>
          <w:rFonts w:eastAsiaTheme="majorEastAsia"/>
        </w:rPr>
        <w:t xml:space="preserve">Р</w:t>
      </w:r>
      <w:r>
        <w:rPr>
          <w:rFonts w:eastAsiaTheme="majorEastAsia"/>
        </w:rPr>
        <w:t xml:space="preserve">азделе </w:t>
      </w:r>
      <w:r>
        <w:rPr>
          <w:rFonts w:eastAsiaTheme="majorEastAsia"/>
        </w:rPr>
        <w:t xml:space="preserve">7</w:t>
      </w:r>
      <w:r>
        <w:rPr>
          <w:rFonts w:eastAsiaTheme="majorEastAsia"/>
        </w:rPr>
        <w:t xml:space="preserve"> «Техническая часть» </w:t>
      </w:r>
      <w:r>
        <w:rPr>
          <w:rStyle w:val="1467"/>
          <w:sz w:val="24"/>
          <w:szCs w:val="24"/>
        </w:rPr>
        <w:t xml:space="preserve">настоящего Извещения</w:t>
      </w:r>
      <w:r>
        <w:rPr>
          <w:rStyle w:val="1467"/>
          <w:sz w:val="24"/>
          <w:szCs w:val="24"/>
        </w:rPr>
        <w:t xml:space="preserve">.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</w:t>
      </w:r>
      <w:r>
        <w:t xml:space="preserve"> в составе заявки на участие в закупке предоставляет гарантийное письмо (форма </w:t>
      </w:r>
      <w:r>
        <w:t xml:space="preserve">18</w:t>
      </w:r>
      <w:r>
        <w:t xml:space="preserve">) об отсутствии изменений в документах </w:t>
      </w:r>
      <w:r>
        <w:t xml:space="preserve">и сведениях, представленных в рамках процедуры аккредитации</w:t>
      </w:r>
      <w:r>
        <w:rPr>
          <w:rStyle w:val="1467"/>
          <w:sz w:val="24"/>
        </w:rPr>
        <w:t xml:space="preserve">;</w:t>
      </w:r>
      <w:bookmarkEnd w:id="347"/>
      <w:r>
        <w:rPr>
          <w:rStyle w:val="1467"/>
          <w:rFonts w:eastAsiaTheme="majorEastAsia"/>
          <w:sz w:val="24"/>
        </w:rPr>
      </w:r>
      <w:r>
        <w:rPr>
          <w:rStyle w:val="1467"/>
          <w:rFonts w:eastAsiaTheme="majorEastAsia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/>
      <w:bookmarkStart w:id="348" w:name="_Ref180734056"/>
      <w:r>
        <w:rPr>
          <w:rStyle w:val="1467"/>
          <w:sz w:val="24"/>
          <w:szCs w:val="24"/>
        </w:rPr>
        <w:t xml:space="preserve">заверенные Участником закупки </w:t>
      </w:r>
      <w:r>
        <w:rPr>
          <w:rStyle w:val="1467"/>
          <w:rFonts w:eastAsiaTheme="majorEastAsia"/>
          <w:sz w:val="24"/>
          <w:szCs w:val="24"/>
        </w:rPr>
        <w:t xml:space="preserve">копии документов, подтверждающих правомерность нахождения </w:t>
      </w:r>
      <w:r>
        <w:rPr>
          <w:rStyle w:val="1467"/>
          <w:rFonts w:eastAsiaTheme="majorEastAsia"/>
          <w:sz w:val="24"/>
          <w:szCs w:val="24"/>
        </w:rPr>
        <w:t xml:space="preserve">Участник</w:t>
      </w:r>
      <w:r>
        <w:rPr>
          <w:rStyle w:val="1467"/>
          <w:rFonts w:eastAsiaTheme="majorEastAsia"/>
          <w:sz w:val="24"/>
          <w:szCs w:val="24"/>
        </w:rPr>
        <w:t xml:space="preserve">а закупки по адресу государственной регистрации (свидетельство о государственной регистрации права собственности, копия договора аренды/субаренды</w:t>
      </w:r>
      <w:r>
        <w:rPr>
          <w:rStyle w:val="1467"/>
          <w:rFonts w:eastAsiaTheme="majorEastAsia"/>
          <w:sz w:val="24"/>
          <w:szCs w:val="24"/>
        </w:rPr>
        <w:t xml:space="preserve">,</w:t>
      </w:r>
      <w:r>
        <w:rPr>
          <w:rStyle w:val="1467"/>
          <w:rFonts w:eastAsiaTheme="majorEastAsia"/>
          <w:sz w:val="24"/>
        </w:rPr>
        <w:t xml:space="preserve"> </w:t>
      </w:r>
      <w:r>
        <w:rPr>
          <w:rStyle w:val="1467"/>
          <w:rFonts w:eastAsiaTheme="majorEastAsia"/>
          <w:sz w:val="24"/>
          <w:szCs w:val="24"/>
        </w:rPr>
        <w:t xml:space="preserve">выписка из Единого государственного реестра недвижимости</w:t>
      </w:r>
      <w:r>
        <w:rPr>
          <w:rStyle w:val="1467"/>
          <w:rFonts w:eastAsiaTheme="majorEastAsia"/>
          <w:sz w:val="24"/>
          <w:szCs w:val="24"/>
        </w:rPr>
        <w:t xml:space="preserve">).</w:t>
      </w:r>
      <w:r>
        <w:rPr>
          <w:rStyle w:val="1467"/>
          <w:rFonts w:eastAsiaTheme="majorEastAsia"/>
          <w:sz w:val="24"/>
          <w:szCs w:val="24"/>
        </w:rPr>
        <w:t xml:space="preserve"> </w:t>
      </w:r>
      <w:r>
        <w:rPr>
          <w:rFonts w:eastAsiaTheme="majorEastAsia"/>
          <w:color w:val="000000"/>
        </w:rPr>
        <w:t xml:space="preserve">Не требуется предоставлять, если </w:t>
      </w:r>
      <w:r>
        <w:rPr>
          <w:rFonts w:eastAsiaTheme="majorEastAsia"/>
          <w:color w:val="000000"/>
        </w:rPr>
        <w:t xml:space="preserve">Участник</w:t>
      </w:r>
      <w:r>
        <w:rPr>
          <w:rFonts w:eastAsiaTheme="majorEastAsia"/>
          <w:color w:val="000000"/>
        </w:rPr>
        <w:t xml:space="preserve">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</w:t>
      </w:r>
      <w:r>
        <w:rPr>
          <w:rFonts w:eastAsiaTheme="majorEastAsia"/>
          <w:color w:val="000000"/>
        </w:rPr>
        <w:t xml:space="preserve">и</w:t>
      </w:r>
      <w:r>
        <w:rPr>
          <w:rFonts w:eastAsiaTheme="majorEastAsia"/>
          <w:color w:val="000000"/>
        </w:rPr>
        <w:t xml:space="preserve">/актуализаци</w:t>
      </w:r>
      <w:r>
        <w:rPr>
          <w:rFonts w:eastAsiaTheme="majorEastAsia"/>
          <w:color w:val="000000"/>
        </w:rPr>
        <w:t xml:space="preserve">и</w:t>
      </w:r>
      <w:r>
        <w:rPr>
          <w:rFonts w:eastAsiaTheme="majorEastAsia"/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</w:t>
      </w:r>
      <w:r>
        <w:t xml:space="preserve">форма </w:t>
      </w:r>
      <w:r>
        <w:t xml:space="preserve">18</w:t>
      </w:r>
      <w:r>
        <w:t xml:space="preserve">) об отсутствии изменений в документах и сведениях, представленных в рамках процедуры аккредитации</w:t>
      </w:r>
      <w:r>
        <w:rPr>
          <w:rStyle w:val="1467"/>
          <w:rFonts w:eastAsiaTheme="majorEastAsia"/>
          <w:sz w:val="24"/>
          <w:szCs w:val="24"/>
        </w:rPr>
        <w:t xml:space="preserve">;</w:t>
      </w:r>
      <w:bookmarkEnd w:id="348"/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/>
      <w:bookmarkStart w:id="349" w:name="_Ref194750130"/>
      <w:r/>
      <w:bookmarkStart w:id="350" w:name="_Ref316912147"/>
      <w:r>
        <w:rPr>
          <w:rStyle w:val="1467"/>
          <w:sz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</w:t>
      </w:r>
      <w:r>
        <w:rPr>
          <w:rStyle w:val="1467"/>
          <w:sz w:val="24"/>
        </w:rPr>
        <w:t xml:space="preserve">если сделка согласно законодательству </w:t>
      </w:r>
      <w:r>
        <w:rPr>
          <w:rStyle w:val="1467"/>
          <w:sz w:val="24"/>
        </w:rPr>
        <w:t xml:space="preserve">не является для Участника крупной) – справку в произвольной форме;</w:t>
      </w:r>
      <w:bookmarkEnd w:id="349"/>
      <w:r/>
      <w:bookmarkEnd w:id="350"/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/>
      <w:bookmarkStart w:id="351" w:name="_Ref194750164"/>
      <w:r>
        <w:rPr>
          <w:rStyle w:val="1467"/>
          <w:sz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</w:t>
      </w:r>
      <w:r>
        <w:rPr>
          <w:rStyle w:val="1467"/>
          <w:sz w:val="24"/>
        </w:rPr>
        <w:t xml:space="preserve">(в случае, если сделка согласно законодательству </w:t>
      </w:r>
      <w:r>
        <w:rPr>
          <w:rStyle w:val="1467"/>
          <w:sz w:val="24"/>
        </w:rPr>
        <w:t xml:space="preserve">не является для Участника сделкой, в совершении которой имеется заинтересованность) – справку в произвольной форме;</w:t>
      </w:r>
      <w:bookmarkEnd w:id="351"/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/>
      <w:bookmarkStart w:id="352" w:name="_Ref180733944"/>
      <w:r>
        <w:rPr>
          <w:rStyle w:val="1467"/>
          <w:sz w:val="24"/>
        </w:rPr>
        <w:t xml:space="preserve">нотариально заверенную копию паспорта гражданина Российской Федерации или паспорта иного государства, или иной документ, его заменяющи</w:t>
      </w:r>
      <w:r>
        <w:rPr>
          <w:rStyle w:val="1467"/>
          <w:sz w:val="24"/>
        </w:rPr>
        <w:t xml:space="preserve">й в соответствии с требованиями действующего законодательства Российской Федерации (для физических лиц/индивидуальных предпринимателей). В случае, если паспорт или иной его заменяющий документ выдан на территории иного государства, должен быть представлен </w:t>
      </w:r>
      <w:r>
        <w:rPr>
          <w:rStyle w:val="1467"/>
          <w:rFonts w:eastAsiaTheme="majorEastAsia"/>
          <w:sz w:val="24"/>
        </w:rPr>
        <w:t xml:space="preserve">нотариально заверенный</w:t>
      </w:r>
      <w:r>
        <w:rPr>
          <w:rStyle w:val="1467"/>
          <w:sz w:val="24"/>
        </w:rPr>
        <w:t xml:space="preserve"> перевод такого документа на русский язык.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</w:t>
      </w:r>
      <w:r>
        <w:rPr>
          <w:color w:val="000000"/>
        </w:rPr>
        <w:t xml:space="preserve">ппе «Интер РАО» и нет изменений</w:t>
      </w:r>
      <w:r>
        <w:rPr>
          <w:color w:val="000000"/>
        </w:rPr>
        <w:t xml:space="preserve">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</w:t>
      </w:r>
      <w:r>
        <w:rPr>
          <w:color w:val="000000"/>
        </w:rPr>
        <w:t xml:space="preserve"> </w:t>
      </w:r>
      <w:r>
        <w:rPr>
          <w:color w:val="000000"/>
        </w:rPr>
        <w:t xml:space="preserve">Если нет изменений,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(Аккредитованный поставщик), в составе заявки на участие в закупке предост</w:t>
      </w:r>
      <w:r>
        <w:rPr>
          <w:color w:val="000000"/>
        </w:rPr>
        <w:t xml:space="preserve">авляет гарантийное письмо</w:t>
      </w:r>
      <w:r>
        <w:rPr>
          <w:color w:val="000000"/>
        </w:rPr>
        <w:t xml:space="preserve"> (</w:t>
      </w:r>
      <w:r>
        <w:rPr>
          <w:color w:val="000000"/>
        </w:rPr>
        <w:t xml:space="preserve">форма </w:t>
      </w:r>
      <w:r>
        <w:rPr>
          <w:color w:val="000000"/>
        </w:rPr>
        <w:t xml:space="preserve">18</w:t>
      </w:r>
      <w:r>
        <w:rPr>
          <w:color w:val="000000"/>
        </w:rPr>
        <w:t xml:space="preserve">) об отсутствии изменений в документах, представленных </w:t>
      </w:r>
      <w:r>
        <w:rPr>
          <w:color w:val="000000"/>
        </w:rPr>
        <w:t xml:space="preserve">в рамках процедуры аккредитации</w:t>
      </w:r>
      <w:r>
        <w:rPr>
          <w:rStyle w:val="1467"/>
          <w:sz w:val="24"/>
        </w:rPr>
        <w:t xml:space="preserve">;</w:t>
      </w:r>
      <w:bookmarkEnd w:id="352"/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/>
      <w:bookmarkStart w:id="353" w:name="_Ref180733963"/>
      <w:r>
        <w:rPr>
          <w:rStyle w:val="1467"/>
          <w:sz w:val="24"/>
        </w:rPr>
        <w:t xml:space="preserve">заверенную</w:t>
      </w:r>
      <w:r>
        <w:rPr>
          <w:rStyle w:val="1467"/>
          <w:rFonts w:eastAsiaTheme="majorEastAsia"/>
          <w:sz w:val="24"/>
        </w:rPr>
        <w:t xml:space="preserve"> Участником</w:t>
      </w:r>
      <w:r>
        <w:rPr>
          <w:rStyle w:val="1467"/>
          <w:sz w:val="24"/>
        </w:rPr>
        <w:t xml:space="preserve"> копию свидетельства о присвоении идентификационного номера налогоплательщика (ИНН) - для физических лиц/индивидуальных предпринимателей.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Группе «Интер РАО»</w:t>
      </w:r>
      <w:r>
        <w:rPr>
          <w:color w:val="000000"/>
        </w:rPr>
        <w:t xml:space="preserve">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(форма </w:t>
      </w:r>
      <w:r>
        <w:t xml:space="preserve">18</w:t>
      </w:r>
      <w:r>
        <w:t xml:space="preserve">) об отсутствии изменений в документах</w:t>
      </w:r>
      <w:r>
        <w:t xml:space="preserve"> и сведениях</w:t>
      </w:r>
      <w:r>
        <w:t xml:space="preserve">, представленных в рамках процедуры аккредитации</w:t>
      </w:r>
      <w:r>
        <w:rPr>
          <w:rStyle w:val="1467"/>
          <w:sz w:val="24"/>
        </w:rPr>
        <w:t xml:space="preserve">;</w:t>
      </w:r>
      <w:bookmarkEnd w:id="353"/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  <w:szCs w:val="24"/>
        </w:rPr>
      </w:pPr>
      <w:r/>
      <w:bookmarkStart w:id="354" w:name="_Ref180733970"/>
      <w:r>
        <w:rPr>
          <w:rStyle w:val="1467"/>
          <w:rFonts w:eastAsiaTheme="majorEastAsia"/>
          <w:sz w:val="24"/>
        </w:rPr>
        <w:t xml:space="preserve">заверенную Участником </w:t>
      </w:r>
      <w:r>
        <w:rPr>
          <w:rStyle w:val="1467"/>
          <w:sz w:val="24"/>
        </w:rPr>
        <w:t xml:space="preserve">копию страхового свидетельства государственного пенсионного страхования</w:t>
      </w:r>
      <w:r>
        <w:t xml:space="preserve"> (</w:t>
      </w:r>
      <w:r>
        <w:rPr>
          <w:rStyle w:val="1467"/>
          <w:sz w:val="24"/>
        </w:rPr>
        <w:t xml:space="preserve">для физических лиц/индивидуальных предпринимателей). </w:t>
      </w:r>
      <w:r>
        <w:rPr>
          <w:color w:val="000000"/>
        </w:rPr>
        <w:t xml:space="preserve">Не требуется предоставлять,</w:t>
      </w:r>
      <w:r>
        <w:rPr>
          <w:color w:val="000000"/>
        </w:rPr>
        <w:t xml:space="preserve">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</w:t>
      </w:r>
      <w:r>
        <w:rPr>
          <w:color w:val="000000"/>
        </w:rPr>
        <w:t xml:space="preserve"> Аккредитованным поставщиком в Группе «Интер РАО»</w:t>
      </w:r>
      <w:r>
        <w:rPr>
          <w:color w:val="000000"/>
        </w:rPr>
        <w:t xml:space="preserve"> и нет изменений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 </w:t>
      </w:r>
      <w:r>
        <w:t xml:space="preserve">Если нет изменений, </w:t>
      </w:r>
      <w:r>
        <w:t xml:space="preserve">Участник</w:t>
      </w:r>
      <w:r>
        <w:t xml:space="preserve"> (Аккредитованный поставщик), в составе заявки на участие в закупке предоставляет гарантийное письмо (форма </w:t>
      </w:r>
      <w:r>
        <w:t xml:space="preserve">18</w:t>
      </w:r>
      <w:r>
        <w:t xml:space="preserve">) об отсутствии изменений в документах и сведениях, представленных в рамках процедуры аккредитации</w:t>
      </w:r>
      <w:r>
        <w:rPr>
          <w:rStyle w:val="1467"/>
          <w:sz w:val="24"/>
          <w:szCs w:val="24"/>
        </w:rPr>
        <w:t xml:space="preserve">;</w:t>
      </w:r>
      <w:bookmarkEnd w:id="354"/>
      <w:r>
        <w:rPr>
          <w:rStyle w:val="1467"/>
          <w:sz w:val="24"/>
          <w:szCs w:val="24"/>
        </w:rPr>
      </w:r>
      <w:r>
        <w:rPr>
          <w:rStyle w:val="1467"/>
          <w:sz w:val="24"/>
          <w:szCs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>
        <w:rPr>
          <w:rStyle w:val="1467"/>
          <w:sz w:val="24"/>
        </w:rPr>
        <w:t xml:space="preserve"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предпринимателей). </w:t>
      </w:r>
      <w:r>
        <w:rPr>
          <w:color w:val="000000"/>
        </w:rPr>
        <w:t xml:space="preserve">Не требуется предоставлять, если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является Аккредитованным поставщиком в Гру</w:t>
      </w:r>
      <w:r>
        <w:rPr>
          <w:color w:val="000000"/>
        </w:rPr>
        <w:t xml:space="preserve">ппе «Интер РАО» и нет изменений</w:t>
      </w:r>
      <w:r>
        <w:rPr>
          <w:color w:val="000000"/>
        </w:rPr>
        <w:t xml:space="preserve"> в документах, представленных на процедуру аккредитаци</w:t>
      </w:r>
      <w:r>
        <w:rPr>
          <w:color w:val="000000"/>
        </w:rPr>
        <w:t xml:space="preserve">и</w:t>
      </w:r>
      <w:r>
        <w:rPr>
          <w:color w:val="000000"/>
        </w:rPr>
        <w:t xml:space="preserve">/акту</w:t>
      </w:r>
      <w:r>
        <w:rPr>
          <w:color w:val="000000"/>
        </w:rPr>
        <w:t xml:space="preserve">ализаци</w:t>
      </w:r>
      <w:r>
        <w:rPr>
          <w:color w:val="000000"/>
        </w:rPr>
        <w:t xml:space="preserve">и</w:t>
      </w:r>
      <w:r>
        <w:rPr>
          <w:color w:val="000000"/>
        </w:rPr>
        <w:t xml:space="preserve">.</w:t>
      </w:r>
      <w:r>
        <w:rPr>
          <w:color w:val="000000"/>
        </w:rPr>
        <w:t xml:space="preserve"> </w:t>
      </w:r>
      <w:r>
        <w:rPr>
          <w:color w:val="000000"/>
        </w:rPr>
        <w:t xml:space="preserve">Если нет изменений, </w:t>
      </w:r>
      <w:r>
        <w:rPr>
          <w:color w:val="000000"/>
        </w:rPr>
        <w:t xml:space="preserve">Участник</w:t>
      </w:r>
      <w:r>
        <w:rPr>
          <w:color w:val="000000"/>
        </w:rPr>
        <w:t xml:space="preserve"> закупки (Аккредитованный поставщик), в составе своей заявки п</w:t>
      </w:r>
      <w:r>
        <w:rPr>
          <w:color w:val="000000"/>
        </w:rPr>
        <w:t xml:space="preserve">редоставляет гарантийное письмо</w:t>
      </w:r>
      <w:r>
        <w:rPr>
          <w:color w:val="000000"/>
        </w:rPr>
        <w:t xml:space="preserve"> (</w:t>
      </w:r>
      <w:r>
        <w:rPr>
          <w:color w:val="000000"/>
        </w:rPr>
        <w:t xml:space="preserve">форма </w:t>
      </w:r>
      <w:r>
        <w:rPr>
          <w:color w:val="000000"/>
        </w:rPr>
        <w:t xml:space="preserve">18</w:t>
      </w:r>
      <w:r>
        <w:rPr>
          <w:color w:val="000000"/>
        </w:rPr>
        <w:t xml:space="preserve">) об отсутствии изменений в документах, представленных </w:t>
      </w:r>
      <w:r>
        <w:rPr>
          <w:color w:val="000000"/>
        </w:rPr>
        <w:t xml:space="preserve">в рамках процедуры аккредитации</w:t>
      </w:r>
      <w:r>
        <w:rPr>
          <w:rStyle w:val="1467"/>
          <w:sz w:val="24"/>
        </w:rPr>
        <w:t xml:space="preserve">;</w:t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>
        <w:rPr>
          <w:rStyle w:val="1467"/>
          <w:sz w:val="24"/>
        </w:rPr>
        <w:t xml:space="preserve">Иные документы, предусмотренные Разделом </w:t>
      </w:r>
      <w:r>
        <w:rPr>
          <w:rStyle w:val="1467"/>
          <w:sz w:val="24"/>
        </w:rPr>
        <w:t xml:space="preserve">7</w:t>
      </w:r>
      <w:r>
        <w:rPr>
          <w:rStyle w:val="1467"/>
          <w:sz w:val="24"/>
        </w:rPr>
        <w:t xml:space="preserve"> </w:t>
      </w:r>
      <w:r>
        <w:rPr>
          <w:rStyle w:val="1467"/>
          <w:sz w:val="24"/>
          <w:szCs w:val="24"/>
        </w:rPr>
        <w:t xml:space="preserve">«Техническая часть» </w:t>
      </w:r>
      <w:r>
        <w:rPr>
          <w:rStyle w:val="1467"/>
          <w:sz w:val="24"/>
          <w:szCs w:val="24"/>
        </w:rPr>
        <w:t xml:space="preserve">настоящего Извещения</w:t>
      </w:r>
      <w:r>
        <w:rPr>
          <w:rStyle w:val="1467"/>
          <w:sz w:val="24"/>
        </w:rPr>
        <w:t xml:space="preserve">;</w:t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>
        <w:rPr>
          <w:color w:val="000000"/>
        </w:rPr>
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услуг. </w:t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>
        <w:rPr>
          <w:rStyle w:val="1467"/>
          <w:sz w:val="24"/>
        </w:rPr>
        <w:t xml:space="preserve"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документов;</w:t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467"/>
          <w:sz w:val="24"/>
        </w:rPr>
      </w:pPr>
      <w:r>
        <w:rPr>
          <w:rStyle w:val="1467"/>
          <w:sz w:val="24"/>
        </w:rPr>
        <w:t xml:space="preserve">Опись </w:t>
      </w:r>
      <w:r>
        <w:rPr>
          <w:rStyle w:val="1467"/>
          <w:sz w:val="24"/>
        </w:rPr>
        <w:t xml:space="preserve">документов,</w:t>
      </w:r>
      <w:r>
        <w:rPr>
          <w:rStyle w:val="1467"/>
          <w:sz w:val="24"/>
        </w:rPr>
        <w:t xml:space="preserve"> содержащихся в заявке на участие в закупке.</w:t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478"/>
        <w:ind w:right="58" w:firstLine="709"/>
        <w:spacing w:line="240" w:lineRule="auto"/>
        <w:widowControl/>
        <w:rPr>
          <w:rStyle w:val="1467"/>
          <w:sz w:val="24"/>
        </w:rPr>
      </w:pPr>
      <w:r>
        <w:rPr>
          <w:sz w:val="24"/>
        </w:rPr>
      </w:r>
      <w:r>
        <w:rPr>
          <w:rStyle w:val="1467"/>
          <w:sz w:val="24"/>
        </w:rPr>
      </w:r>
      <w:r>
        <w:rPr>
          <w:rStyle w:val="1467"/>
          <w:sz w:val="24"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355" w:name="_Ref314228032"/>
      <w:r>
        <w:t xml:space="preserve">Участник закупки обязан включить в текст проекта договора, планируемый к </w:t>
      </w:r>
      <w:r>
        <w:t xml:space="preserve">заключению, обязательства Участника (Победителя </w:t>
      </w:r>
      <w:r>
        <w:t xml:space="preserve">закупки</w:t>
      </w:r>
      <w:r>
        <w:t xml:space="preserve">) раскрывать информацию о каких-либо изменениях сведений в цепочке собственников Участника (Победителя </w:t>
      </w:r>
      <w:r>
        <w:t xml:space="preserve">закупки</w:t>
      </w:r>
      <w:r>
        <w:t xml:space="preserve">), включая бенефициаров </w:t>
      </w:r>
      <w:r>
        <w:t xml:space="preserve">(в том числе конечных)</w:t>
      </w:r>
      <w:r>
        <w:t xml:space="preserve">, а также о смене единоличного исполнительного органа</w:t>
      </w:r>
      <w:r>
        <w:t xml:space="preserve"> с предоставлением подтверждающих документов в течение 5 (пяти) календарных дней с даты таких изменений. Настоящее положение применяется, если условиями </w:t>
      </w:r>
      <w:r>
        <w:t xml:space="preserve">Извещения</w:t>
      </w:r>
      <w:r>
        <w:t xml:space="preserve"> предусмотрено, что проект договора представляется Участником закупки.</w:t>
      </w:r>
      <w:bookmarkEnd w:id="355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случае, если получение указанного </w:t>
      </w:r>
      <w:r>
        <w:t xml:space="preserve">в </w:t>
      </w:r>
      <w:r>
        <w:t xml:space="preserve">пункте </w:t>
      </w:r>
      <w:r>
        <w:fldChar w:fldCharType="begin"/>
      </w:r>
      <w:r>
        <w:instrText xml:space="preserve"> REF _Ref316310466 \r \h  \* MERGEFORMAT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_Ref316912147 \r \h  \* MERGEFORMAT </w:instrText>
      </w:r>
      <w:r>
        <w:fldChar w:fldCharType="separate"/>
      </w:r>
      <w:r>
        <w:t xml:space="preserve">ж) </w:t>
      </w:r>
      <w:r>
        <w:fldChar w:fldCharType="end"/>
      </w:r>
      <w:r>
        <w:t xml:space="preserve">и </w:t>
      </w:r>
      <w:r>
        <w:fldChar w:fldCharType="begin"/>
      </w:r>
      <w:r>
        <w:instrText xml:space="preserve"> REF _Ref316310466 \r \h  \* MERGEFORMAT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_Ref194750164 \r \h </w:instrText>
      </w:r>
      <w:r>
        <w:fldChar w:fldCharType="separate"/>
      </w:r>
      <w:r>
        <w:t xml:space="preserve">з) </w:t>
      </w:r>
      <w:r>
        <w:fldChar w:fldCharType="end"/>
      </w:r>
      <w:r>
        <w:t xml:space="preserve">решения до истечения срока подачи заявок на участие в </w:t>
      </w:r>
      <w:r>
        <w:t xml:space="preserve">закупке</w:t>
      </w:r>
      <w:r>
        <w:t xml:space="preserve"> для </w:t>
      </w:r>
      <w:r>
        <w:t xml:space="preserve">Участник</w:t>
      </w:r>
      <w:r>
        <w:t xml:space="preserve">а процедуры закупки невозможно в силу необходимости соблюдения установленного законодательство</w:t>
      </w:r>
      <w:r>
        <w:t xml:space="preserve">м и учредительными документами У</w:t>
      </w:r>
      <w:r>
        <w:t xml:space="preserve">частника </w:t>
      </w:r>
      <w:r>
        <w:t xml:space="preserve">закупки</w:t>
      </w:r>
      <w:r>
        <w:t xml:space="preserve"> порядка созыва заседания органа, к компетенции которого относится вопрос об одобрении или о совершении крупных сделок, </w:t>
      </w:r>
      <w:r>
        <w:t xml:space="preserve">Участник</w:t>
      </w:r>
      <w:r>
        <w:t xml:space="preserve"> процедуры закупки обязан представить письмо, содержащее обязательство в случае признания его победителем </w:t>
      </w:r>
      <w:r>
        <w:t xml:space="preserve">закупки</w:t>
      </w:r>
      <w:r>
        <w:t xml:space="preserve"> представить вышеуказанное решение до момента заключения договора.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Формы документов, включаемых в заявку на участие в закупке, не подлежат изменению со стороны Участника.</w:t>
      </w:r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56" w:name="_Toc425777355"/>
      <w:r/>
      <w:bookmarkStart w:id="357" w:name="_Toc422210019"/>
      <w:r/>
      <w:bookmarkStart w:id="358" w:name="_Toc422226839"/>
      <w:r/>
      <w:bookmarkStart w:id="359" w:name="_Toc422244191"/>
      <w:r>
        <w:rPr>
          <w:b/>
        </w:rPr>
        <w:t xml:space="preserve">Срок действия заявки на участие в </w:t>
      </w:r>
      <w:r>
        <w:rPr>
          <w:b/>
        </w:rPr>
        <w:t xml:space="preserve">закупке</w:t>
      </w:r>
      <w:bookmarkEnd w:id="356"/>
      <w:r/>
      <w:bookmarkEnd w:id="357"/>
      <w:r/>
      <w:bookmarkEnd w:id="358"/>
      <w:r/>
      <w:bookmarkEnd w:id="359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Общий срок действия Оферты составляет 90 календарных дней со дня, следующего за днем проведения процедуры вскрытия поступивших на закупку конвертов с заявками. </w:t>
      </w:r>
      <w:r>
        <w:t xml:space="preserve">У</w:t>
      </w:r>
      <w:r>
        <w:t xml:space="preserve">частник не вправе устанавливать срок действия оферты менее 90 календарных дней.</w:t>
      </w:r>
      <w:r>
        <w:t xml:space="preserve"> </w:t>
      </w:r>
      <w:r>
        <w:t xml:space="preserve">В случае, если </w:t>
      </w:r>
      <w:r>
        <w:t xml:space="preserve">У</w:t>
      </w:r>
      <w:r>
        <w:t xml:space="preserve">частник не указал срок действия оферты или указал срок действия оферты менее 90 календарных дней Закупочная комиссия принимает такую оферту, при этом оферта считается поданной на 90 календарных дней.</w:t>
      </w:r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60" w:name="_Toc425777356"/>
      <w:r/>
      <w:bookmarkStart w:id="361" w:name="_Toc422210020"/>
      <w:r/>
      <w:bookmarkStart w:id="362" w:name="_Toc422226840"/>
      <w:r/>
      <w:bookmarkStart w:id="363" w:name="_Toc422244192"/>
      <w:r>
        <w:rPr>
          <w:b/>
        </w:rPr>
        <w:t xml:space="preserve">Официальный язык </w:t>
      </w:r>
      <w:r>
        <w:rPr>
          <w:b/>
        </w:rPr>
        <w:t xml:space="preserve">закупки</w:t>
      </w:r>
      <w:bookmarkEnd w:id="360"/>
      <w:r/>
      <w:bookmarkEnd w:id="361"/>
      <w:r/>
      <w:bookmarkEnd w:id="362"/>
      <w:r/>
      <w:bookmarkEnd w:id="363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Заявка на участие в </w:t>
      </w:r>
      <w:r>
        <w:t xml:space="preserve">закупке</w:t>
      </w:r>
      <w:r>
        <w:t xml:space="preserve">, подготовленная </w:t>
      </w:r>
      <w:r>
        <w:t xml:space="preserve">У</w:t>
      </w:r>
      <w:r>
        <w:t xml:space="preserve">частником </w:t>
      </w:r>
      <w:r>
        <w:t xml:space="preserve">закупки</w:t>
      </w:r>
      <w:r>
        <w:t xml:space="preserve">, а также вся корреспонденция и документация, связанная с </w:t>
      </w:r>
      <w:r>
        <w:t xml:space="preserve">закупкой</w:t>
      </w:r>
      <w:r>
        <w:t xml:space="preserve">, которыми обмениваются </w:t>
      </w:r>
      <w:r>
        <w:t xml:space="preserve">У</w:t>
      </w:r>
      <w:r>
        <w:t xml:space="preserve">частники </w:t>
      </w:r>
      <w:r>
        <w:t xml:space="preserve">закупки</w:t>
      </w:r>
      <w:r>
        <w:t xml:space="preserve"> и </w:t>
      </w:r>
      <w:r>
        <w:t xml:space="preserve">О</w:t>
      </w:r>
      <w:r>
        <w:t xml:space="preserve">рганизатор </w:t>
      </w:r>
      <w:r>
        <w:t xml:space="preserve">закупки</w:t>
      </w:r>
      <w:r>
        <w:t xml:space="preserve">, должны быть </w:t>
      </w:r>
      <w:r>
        <w:t xml:space="preserve">составлены </w:t>
      </w:r>
      <w:r>
        <w:t xml:space="preserve">на русском языке.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364" w:name="_Ref316311280"/>
      <w:r>
        <w:t xml:space="preserve">Любые вспомогательные документы и печатные материалы, представленные </w:t>
      </w:r>
      <w:r>
        <w:t xml:space="preserve">Участник</w:t>
      </w:r>
      <w:r>
        <w:t xml:space="preserve">ом процедуры закупки, могут быть составлены на иностранном языке, если такие материалы сопровождаются</w:t>
      </w:r>
      <w:r>
        <w:t xml:space="preserve"> точным, нотариально заверенным переводом на русский язык (в случаях, предусмотренных действующим законодательством Российской Федерации на документах должен быть проставлен апостиль компетентного органа государства, в котором этот документ был составлен).</w:t>
      </w:r>
      <w:bookmarkEnd w:id="364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Использование других языков для подготовки заявки на участие в </w:t>
      </w:r>
      <w:r>
        <w:t xml:space="preserve">закупке</w:t>
      </w:r>
      <w:r>
        <w:t xml:space="preserve">, за исключением сл</w:t>
      </w:r>
      <w:r>
        <w:t xml:space="preserve">учаев, предусмотренных пункт</w:t>
      </w:r>
      <w:r>
        <w:t xml:space="preserve">о</w:t>
      </w:r>
      <w:r>
        <w:t xml:space="preserve">м</w:t>
      </w:r>
      <w:r>
        <w:t xml:space="preserve"> </w:t>
      </w:r>
      <w:r>
        <w:fldChar w:fldCharType="begin"/>
      </w:r>
      <w:r>
        <w:instrText xml:space="preserve"> REF _Ref316311280 \r \h </w:instrText>
      </w:r>
      <w:r>
        <w:instrText xml:space="preserve"> \* MERGEFORMAT </w:instrText>
      </w:r>
      <w:r>
        <w:fldChar w:fldCharType="separate"/>
      </w:r>
      <w:r>
        <w:t xml:space="preserve">6.4.2</w:t>
      </w:r>
      <w:r>
        <w:fldChar w:fldCharType="end"/>
      </w:r>
      <w:r>
        <w:t xml:space="preserve">, может быть расценено </w:t>
      </w:r>
      <w:r>
        <w:t xml:space="preserve">Закупоч</w:t>
      </w:r>
      <w:r>
        <w:t xml:space="preserve">ной</w:t>
      </w:r>
      <w:r>
        <w:t xml:space="preserve"> комиссией как несоответствие заявки на участие в </w:t>
      </w:r>
      <w:r>
        <w:t xml:space="preserve">закупке</w:t>
      </w:r>
      <w:r>
        <w:t xml:space="preserve"> требованиям, установленным </w:t>
      </w:r>
      <w:r>
        <w:t xml:space="preserve">Извещением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rPr>
          <w:rFonts w:eastAsia="Calibri"/>
        </w:rPr>
        <w:t xml:space="preserve">Документы, составленные</w:t>
      </w:r>
      <w:r>
        <w:rPr>
          <w:rFonts w:eastAsia="Calibri"/>
        </w:rPr>
        <w:t xml:space="preserve"> на других языках, не сопровождающиеся переводом на русский язык, считаются не поданными и сведения, указанные в таких документах, не учитываются при рассмотрении заявки на участие в закупке. Ответственность за достоверность перевода на русский язык несет </w:t>
      </w:r>
      <w:r>
        <w:rPr>
          <w:rFonts w:eastAsia="Calibri"/>
        </w:rPr>
        <w:t xml:space="preserve">Участник</w:t>
      </w:r>
      <w:r>
        <w:rPr>
          <w:rFonts w:eastAsia="Calibri"/>
        </w:rPr>
        <w:t xml:space="preserve"> закупки.</w:t>
      </w:r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65" w:name="_Toc425777357"/>
      <w:r/>
      <w:bookmarkStart w:id="366" w:name="_Toc422210021"/>
      <w:r/>
      <w:bookmarkStart w:id="367" w:name="_Toc422226841"/>
      <w:r/>
      <w:bookmarkStart w:id="368" w:name="_Toc422244193"/>
      <w:r>
        <w:rPr>
          <w:b/>
        </w:rPr>
        <w:t xml:space="preserve">Валюта </w:t>
      </w:r>
      <w:r>
        <w:rPr>
          <w:b/>
        </w:rPr>
        <w:t xml:space="preserve">закупки</w:t>
      </w:r>
      <w:bookmarkEnd w:id="365"/>
      <w:r/>
      <w:bookmarkEnd w:id="366"/>
      <w:r/>
      <w:bookmarkEnd w:id="367"/>
      <w:r/>
      <w:bookmarkEnd w:id="368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369" w:name="_Ref316325711"/>
      <w:r>
        <w:t xml:space="preserve">Все суммы денежных средств в заявке на участие в </w:t>
      </w:r>
      <w:r>
        <w:t xml:space="preserve">закупке</w:t>
      </w:r>
      <w:r>
        <w:t xml:space="preserve"> и приложениях к ней должны быть выражены в валюте, установленной в </w:t>
      </w:r>
      <w:r>
        <w:t xml:space="preserve">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183097389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31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 за исключением случаев, предусмотренных в </w:t>
      </w:r>
      <w:r>
        <w:t xml:space="preserve">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316325722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6.5.2</w:t>
      </w:r>
      <w:r>
        <w:fldChar w:fldCharType="end"/>
      </w:r>
      <w:r>
        <w:t xml:space="preserve"> </w:t>
      </w:r>
      <w:r>
        <w:t xml:space="preserve">настоящего подраздела</w:t>
      </w:r>
      <w:r>
        <w:t xml:space="preserve">.</w:t>
      </w:r>
      <w:bookmarkEnd w:id="369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370" w:name="_Ref316325722"/>
      <w:r>
        <w:t xml:space="preserve">Документы, оригиналы которых выданы </w:t>
      </w:r>
      <w:r>
        <w:t xml:space="preserve">У</w:t>
      </w:r>
      <w:r>
        <w:t xml:space="preserve">частнику </w:t>
      </w:r>
      <w:r>
        <w:t xml:space="preserve">закупки</w:t>
      </w:r>
      <w: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валюту, установленную в </w:t>
      </w:r>
      <w:r>
        <w:t xml:space="preserve">пункте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183097389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31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 исходя из официального курса валюты, установленного </w:t>
      </w:r>
      <w:r>
        <w:t xml:space="preserve">Центральным банком Российской Федерации, с указанием такового курса и даты его установления.</w:t>
      </w:r>
      <w:bookmarkEnd w:id="370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371" w:name="_Toc425777358"/>
      <w:r>
        <w:t xml:space="preserve">Не допускается подача заявки, </w:t>
      </w:r>
      <w:r>
        <w:t xml:space="preserve">в которой</w:t>
      </w:r>
      <w:r>
        <w:t xml:space="preserve"> ценовое предложение выражено в отличной от указанной в пункте </w:t>
      </w:r>
      <w:r>
        <w:fldChar w:fldCharType="begin"/>
      </w:r>
      <w:r>
        <w:instrText xml:space="preserve"> REF _Ref316325711 \r \h </w:instrText>
      </w:r>
      <w:r>
        <w:fldChar w:fldCharType="separate"/>
      </w:r>
      <w:r>
        <w:t xml:space="preserve">6.5.1</w:t>
      </w:r>
      <w:r>
        <w:fldChar w:fldCharType="end"/>
      </w:r>
      <w:r>
        <w:t xml:space="preserve"> </w:t>
      </w:r>
      <w:r>
        <w:t xml:space="preserve">настоящего Извещения</w:t>
      </w:r>
      <w:r>
        <w:t xml:space="preserve"> валюте.</w:t>
      </w:r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72" w:name="_Toc422210022"/>
      <w:r/>
      <w:bookmarkStart w:id="373" w:name="_Toc422226842"/>
      <w:r/>
      <w:bookmarkStart w:id="374" w:name="_Toc422244194"/>
      <w:r>
        <w:rPr>
          <w:b/>
        </w:rPr>
        <w:t xml:space="preserve">Начальная (</w:t>
      </w:r>
      <w:r>
        <w:rPr>
          <w:b/>
        </w:rPr>
        <w:t xml:space="preserve">максималь</w:t>
      </w:r>
      <w:r>
        <w:rPr>
          <w:b/>
        </w:rPr>
        <w:t xml:space="preserve">ная</w:t>
      </w:r>
      <w:r>
        <w:rPr>
          <w:b/>
        </w:rPr>
        <w:t xml:space="preserve">) цена договора (цена лота)</w:t>
      </w:r>
      <w:bookmarkEnd w:id="371"/>
      <w:r/>
      <w:bookmarkEnd w:id="372"/>
      <w:r/>
      <w:bookmarkEnd w:id="373"/>
      <w:r/>
      <w:bookmarkEnd w:id="374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375" w:name="_Ref180734145"/>
      <w:r>
        <w:t xml:space="preserve">Начальная (</w:t>
      </w:r>
      <w:r>
        <w:t xml:space="preserve">максималь</w:t>
      </w:r>
      <w:r>
        <w:t xml:space="preserve">ная</w:t>
      </w:r>
      <w:r>
        <w:t xml:space="preserve">) цена договора </w:t>
      </w:r>
      <w:r>
        <w:t xml:space="preserve">(цена лота) </w:t>
      </w:r>
      <w:r>
        <w:t xml:space="preserve">указана в </w:t>
      </w:r>
      <w:r>
        <w:t xml:space="preserve">пункте</w:t>
      </w:r>
      <w:r>
        <w:rPr>
          <w:lang w:val="en-US"/>
        </w:rPr>
        <w:t xml:space="preserve"> 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183097407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12</w:t>
      </w:r>
      <w:r>
        <w:fldChar w:fldCharType="end"/>
      </w:r>
      <w:r>
        <w:t xml:space="preserve"> </w:t>
      </w:r>
      <w:r>
        <w:t xml:space="preserve">Раздела 1 «Извещение о проведении закупки» </w:t>
      </w:r>
      <w:r>
        <w:t xml:space="preserve">и не может быть превышена в заявке Участника закупки.</w:t>
      </w:r>
      <w:bookmarkEnd w:id="375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превышения в заявке Участника закупки начальной (максимальной) цены договора, указанной в пункте </w:t>
      </w:r>
      <w: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183097407 \</w:instrText>
      </w:r>
      <w:r>
        <w:rPr>
          <w:lang w:val="en-US"/>
        </w:rPr>
        <w:instrText xml:space="preserve">r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fldChar w:fldCharType="separate"/>
      </w:r>
      <w:r>
        <w:rPr>
          <w:lang w:val="en-US"/>
        </w:rPr>
        <w:t xml:space="preserve">12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, экспертная оценка такой заявки не проводится</w:t>
      </w:r>
      <w:r>
        <w:t xml:space="preserve">,</w:t>
      </w:r>
      <w:r>
        <w:t xml:space="preserve"> </w:t>
      </w:r>
      <w:r>
        <w:t xml:space="preserve">заявка</w:t>
      </w:r>
      <w:r>
        <w:t xml:space="preserve"> отклоняется как не соответствующая требованиям </w:t>
      </w:r>
      <w:r>
        <w:t xml:space="preserve">Извещения</w:t>
      </w:r>
      <w:r>
        <w:t xml:space="preserve">.</w:t>
      </w:r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76" w:name="_Toc425777359"/>
      <w:r/>
      <w:bookmarkStart w:id="377" w:name="_Toc422210023"/>
      <w:r/>
      <w:bookmarkStart w:id="378" w:name="_Toc422226843"/>
      <w:r/>
      <w:bookmarkStart w:id="379" w:name="_Toc422244195"/>
      <w:r>
        <w:rPr>
          <w:b/>
        </w:rPr>
        <w:t xml:space="preserve">Цена заявки на участие в </w:t>
      </w:r>
      <w:r>
        <w:rPr>
          <w:b/>
        </w:rPr>
        <w:t xml:space="preserve">закупке</w:t>
      </w:r>
      <w:r>
        <w:rPr>
          <w:b/>
        </w:rPr>
        <w:t xml:space="preserve"> и договора</w:t>
      </w:r>
      <w:bookmarkEnd w:id="376"/>
      <w:r/>
      <w:bookmarkEnd w:id="377"/>
      <w:r/>
      <w:bookmarkEnd w:id="378"/>
      <w:r/>
      <w:bookmarkEnd w:id="379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Цена заявки на участие в </w:t>
      </w:r>
      <w:r>
        <w:t xml:space="preserve">закупке</w:t>
      </w:r>
      <w:r>
        <w:t xml:space="preserve"> должна включать в себя все расходы и </w:t>
      </w:r>
      <w:r>
        <w:t xml:space="preserve">риски, связанные с выполнением р</w:t>
      </w:r>
      <w:r>
        <w:t xml:space="preserve">абот, услуг, поставкой и доставкой товаров и материалов на условиях, определенных в договоре. При этом в цену заявки на участие в </w:t>
      </w:r>
      <w:r>
        <w:t xml:space="preserve">закупке</w:t>
      </w:r>
      <w:r>
        <w:t xml:space="preserve"> включаются любые сборы и пошлины, расходы и риски, связанные с выполнением договора, в т.ч. гарантийного срока эксплуатации товара и другие затраты.</w:t>
      </w:r>
      <w:r>
        <w:t xml:space="preserve"> 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Участник </w:t>
      </w:r>
      <w:r>
        <w:t xml:space="preserve">закупки</w:t>
      </w:r>
      <w:r>
        <w:t xml:space="preserve"> в своей заявке на участие в </w:t>
      </w:r>
      <w:r>
        <w:t xml:space="preserve">закупке</w:t>
      </w:r>
      <w:r>
        <w:t xml:space="preserve"> устанавливает це</w:t>
      </w:r>
      <w:r>
        <w:t xml:space="preserve">ну заявки, которая является твердой (фиксированной), и включает учет инфляции и иных финансовых рисков на весь период выполнения договора. Корректировка цены договора в связи с инфляцией и изменением курсов валют в период действия договора не производится.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380" w:name="_Hlk183090683"/>
      <w:r>
        <w:t xml:space="preserve">Участник закупки должен указать цены на весь предоставляемый товар</w:t>
      </w:r>
      <w:r>
        <w:t xml:space="preserve">, выполняемую работу</w:t>
      </w:r>
      <w:r>
        <w:t xml:space="preserve"> и </w:t>
      </w:r>
      <w:r>
        <w:t xml:space="preserve">оказываемую услугу</w:t>
      </w:r>
      <w:r>
        <w:t xml:space="preserve">, предлагаемые в заявке на участие в закупке. Если на отдельные позиции поставляемого товара, выполняемых работ</w:t>
      </w:r>
      <w:r>
        <w:t xml:space="preserve">, оказываемых услуг</w:t>
      </w:r>
      <w:r>
        <w:t xml:space="preserve"> Участник закупки не укажет их стоимость, Заказчик не оплатит ему их стоимость и будет считать их включенными в цену договора.</w:t>
      </w:r>
      <w:bookmarkEnd w:id="380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цену заявки</w:t>
      </w:r>
      <w:r>
        <w:t xml:space="preserve"> на участие в </w:t>
      </w:r>
      <w:r>
        <w:t xml:space="preserve">закупке</w:t>
      </w:r>
      <w:r>
        <w:t xml:space="preserve"> </w:t>
      </w:r>
      <w:r>
        <w:t xml:space="preserve">не включается налог на добавленную стоимость (НДС), уплачиваемый согласно законодательству Р</w:t>
      </w:r>
      <w:r>
        <w:t xml:space="preserve">оссийской Федерации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Цена договора может отличаться от суммы, определенной в порядке, указанном выше, если изменяются объемы поставляемого товара, выполняемых работ, оказываемых услуг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У</w:t>
      </w:r>
      <w:r>
        <w:t xml:space="preserve">частник</w:t>
      </w:r>
      <w:r>
        <w:t xml:space="preserve"> </w:t>
      </w:r>
      <w:r>
        <w:t xml:space="preserve">закупки</w:t>
      </w:r>
      <w:r>
        <w:t xml:space="preserve"> при подготовке заявки</w:t>
      </w:r>
      <w:r>
        <w:t xml:space="preserve"> на участие в </w:t>
      </w:r>
      <w:r>
        <w:t xml:space="preserve">закупке</w:t>
      </w:r>
      <w:r>
        <w:t xml:space="preserve"> самостоятельно должен учитывать все риски связанные с возможностью увеличения цены договора. Заказчик не рассматривает вопрос об увеличении цены договора, если это прямо не предусмотрено законодательством </w:t>
      </w:r>
      <w:r>
        <w:t xml:space="preserve">Российской Федерации</w:t>
      </w:r>
      <w:r>
        <w:t xml:space="preserve">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/>
      <w:bookmarkStart w:id="381" w:name="_Ref180734166"/>
      <w:r/>
      <w:bookmarkStart w:id="382" w:name="_Toc425777360"/>
      <w:r>
        <w:t xml:space="preserve">При проведении закупки, в случае, если цена договора/предложения/заявки, предложенная Участником ниже на 30 (тридцать) процентов и более от начальной (максимальной) цены лота, установленной в </w:t>
      </w:r>
      <w:r>
        <w:t xml:space="preserve">И</w:t>
      </w:r>
      <w:r>
        <w:t xml:space="preserve">звещении, Организатор может направить требование Участнику о необходимости предоставления обоснования возможности исполнения договора/предложения/заявки по цене договора, предлож</w:t>
      </w:r>
      <w:r>
        <w:t xml:space="preserve">енной таким Участником. Запрос о необходимости предоставления обоснования возможности исполнения договора по цене договора/предложения/заявки, предложенной Участником, и ответ на такой запрос должны оформляться в письменном виде и в сроки, предусмотренные </w:t>
      </w:r>
      <w:r>
        <w:t xml:space="preserve">Извещением</w:t>
      </w:r>
      <w:r>
        <w:t xml:space="preserve"> и запросом Организатора закупки.</w:t>
      </w:r>
      <w:bookmarkEnd w:id="381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течение 3 (трех) рабочих дней со дня предоставления Участником обоснования возможности исполнения договора по цене договора, предложенной Участником, запрашиваемого в соответствии с пунктом </w:t>
      </w:r>
      <w:r>
        <w:fldChar w:fldCharType="begin"/>
      </w:r>
      <w:r>
        <w:instrText xml:space="preserve"> REF _Ref180734166 \r \h </w:instrText>
      </w:r>
      <w:r>
        <w:fldChar w:fldCharType="separate"/>
      </w:r>
      <w:r>
        <w:t xml:space="preserve">6.7.7</w:t>
      </w:r>
      <w:r>
        <w:fldChar w:fldCharType="end"/>
      </w:r>
      <w:r>
        <w:t xml:space="preserve"> </w:t>
      </w:r>
      <w:r>
        <w:t xml:space="preserve">настоящего Извещения</w:t>
      </w:r>
      <w:r>
        <w:t xml:space="preserve">, Комиссия рассматривает такое обоснование и по результатам рассмотрения обоснования, принимает решение о допуске (об отказе в допуске) Участника, представившего обоснование цены договора, к участию в закупке.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случае, если Участник закуп</w:t>
      </w:r>
      <w:r>
        <w:t xml:space="preserve">ки, которому был направлен запрос об обосновании возможности исполнения договора, не предоставит запрашиваемые обоснования цены договора в порядке и в срок, установленные в запросе, заявка на участие в закупке такого Участника закупки может быть отклонена.</w:t>
      </w:r>
      <w:r/>
    </w:p>
    <w:p>
      <w:pPr>
        <w:pStyle w:val="1524"/>
        <w:numPr>
          <w:ilvl w:val="1"/>
          <w:numId w:val="3"/>
        </w:numPr>
        <w:contextualSpacing w:val="0"/>
        <w:ind w:left="0" w:firstLine="709"/>
      </w:pPr>
      <w:r/>
      <w:bookmarkStart w:id="383" w:name="_Ref180733868"/>
      <w:r>
        <w:rPr>
          <w:b/>
        </w:rPr>
        <w:t xml:space="preserve">Привлечение </w:t>
      </w:r>
      <w:r>
        <w:rPr>
          <w:b/>
        </w:rPr>
        <w:t xml:space="preserve">субпоставщиков/</w:t>
      </w:r>
      <w:r>
        <w:rPr>
          <w:b/>
        </w:rPr>
        <w:t xml:space="preserve">субподрядчиков/соисполнителей</w:t>
      </w:r>
      <w:bookmarkEnd w:id="382"/>
      <w:r>
        <w:rPr>
          <w:b/>
        </w:rPr>
        <w:t xml:space="preserve"> (далее – субподрядчиков(соисполнителей).</w:t>
      </w:r>
      <w:bookmarkEnd w:id="383"/>
      <w:r/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В случае если </w:t>
      </w:r>
      <w:r>
        <w:t xml:space="preserve">Извещением о закупке</w:t>
      </w:r>
      <w:r>
        <w:t xml:space="preserve"> предусмотрена возможность привлечения субподрядчиков (соисполнителей).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Возможность привлечения субподрядчиков (соисполнителей) указана в </w:t>
      </w:r>
      <w:r>
        <w:t xml:space="preserve">пункте </w:t>
      </w:r>
      <w:r>
        <w:fldChar w:fldCharType="begin"/>
      </w:r>
      <w:r>
        <w:instrText xml:space="preserve"> REF _Ref183097424 \r \h </w:instrText>
      </w:r>
      <w:r>
        <w:fldChar w:fldCharType="separate"/>
      </w:r>
      <w:r>
        <w:t xml:space="preserve">32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/>
      <w:bookmarkStart w:id="384" w:name="_Ref180734203"/>
      <w:r>
        <w:t xml:space="preserve">В случае, если Участник планирует привлечение субподрядчиков (соисполнителей), он должен включить в свою заявку на участие в закупке:</w:t>
      </w:r>
      <w:bookmarkEnd w:id="384"/>
      <w:r/>
      <w:r/>
    </w:p>
    <w:p>
      <w:pPr>
        <w:pStyle w:val="1524"/>
        <w:numPr>
          <w:ilvl w:val="0"/>
          <w:numId w:val="47"/>
        </w:numPr>
        <w:contextualSpacing w:val="0"/>
        <w:ind w:left="0" w:firstLine="709"/>
        <w:jc w:val="both"/>
      </w:pPr>
      <w:r/>
      <w:bookmarkStart w:id="385" w:name="_Toc425777361"/>
      <w:r>
        <w:t xml:space="preserve">План привлечения </w:t>
      </w:r>
      <w:r>
        <w:t xml:space="preserve">субподрядчиков (соисполнителей)</w:t>
      </w:r>
      <w:r>
        <w:t xml:space="preserve"> </w:t>
      </w:r>
      <w:r>
        <w:rPr>
          <w:b/>
        </w:rPr>
        <w:t xml:space="preserve">по форме </w:t>
      </w:r>
      <w:r>
        <w:rPr>
          <w:b/>
        </w:rPr>
        <w:t xml:space="preserve">15</w:t>
      </w:r>
      <w:r>
        <w:t xml:space="preserve">.</w:t>
      </w:r>
      <w:bookmarkEnd w:id="385"/>
      <w:r/>
      <w:r/>
    </w:p>
    <w:p>
      <w:pPr>
        <w:pStyle w:val="1524"/>
        <w:numPr>
          <w:ilvl w:val="0"/>
          <w:numId w:val="47"/>
        </w:numPr>
        <w:ind w:left="0" w:firstLine="709"/>
        <w:jc w:val="both"/>
        <w:rPr>
          <w:rStyle w:val="1467"/>
          <w:rFonts w:eastAsiaTheme="majorEastAsia"/>
          <w:sz w:val="24"/>
        </w:rPr>
      </w:pPr>
      <w:r>
        <w:t xml:space="preserve">письма субподрядчиков (соиспол</w:t>
      </w:r>
      <w:r>
        <w:t xml:space="preserve">нителей), в которых указывается, что субподрядчик (соисполнитель) информирован о том, что Участник закупки предлагает осуществить поставку товаров, выполнение работ, оказание услуг субподрядчиком (соисполнителем), в случае признания Участника закупки Побед</w:t>
      </w:r>
      <w:r>
        <w:t xml:space="preserve">ителем, что он готов обеспечить поставку товаров, выполнение работ, оказание услуг в указанных в заявке на участие в закупке объемах и в указанные сроки, и что условия будущего договора между Участником закупки и субподрядчиком (соисполнителем) согласованы</w:t>
      </w:r>
      <w:r>
        <w:rPr>
          <w:rStyle w:val="1467"/>
          <w:rFonts w:eastAsiaTheme="majorEastAsia"/>
          <w:sz w:val="24"/>
        </w:rPr>
        <w:t xml:space="preserve">.</w:t>
      </w:r>
      <w:r>
        <w:rPr>
          <w:rStyle w:val="1467"/>
          <w:rFonts w:eastAsiaTheme="majorEastAsia"/>
          <w:sz w:val="24"/>
        </w:rPr>
      </w:r>
      <w:r>
        <w:rPr>
          <w:rStyle w:val="1467"/>
          <w:rFonts w:eastAsiaTheme="majorEastAsia"/>
          <w:sz w:val="24"/>
        </w:rPr>
      </w:r>
    </w:p>
    <w:p>
      <w:pPr>
        <w:pStyle w:val="1478"/>
        <w:numPr>
          <w:ilvl w:val="3"/>
          <w:numId w:val="3"/>
        </w:numPr>
        <w:ind w:left="0" w:right="57" w:firstLine="709"/>
        <w:spacing w:line="240" w:lineRule="auto"/>
        <w:widowControl/>
        <w:tabs>
          <w:tab w:val="left" w:pos="1701" w:leader="none"/>
        </w:tabs>
      </w:pPr>
      <w:r/>
      <w:bookmarkStart w:id="386" w:name="_Ref180734210"/>
      <w:r>
        <w:t xml:space="preserve">В случае если стоимость объема субдогово</w:t>
      </w:r>
      <w:r>
        <w:t xml:space="preserve">ра превышает 10% от цены оферты, Участник закупки должен представить в составе своей заявки на участие в закупке документы, подтверждающие соответствие предложенного(ых) субподрядчика(ов) (соисполнителя(ей)), объем субдоговора которого превышает 10% оферты</w:t>
      </w:r>
      <w:r>
        <w:t xml:space="preserve">, требованиям Раздела </w:t>
      </w:r>
      <w:r>
        <w:t xml:space="preserve">5</w:t>
      </w:r>
      <w:r>
        <w:t xml:space="preserve"> «Требования, предъявляемые к </w:t>
      </w:r>
      <w:r>
        <w:t xml:space="preserve">Участник</w:t>
      </w:r>
      <w:r>
        <w:t xml:space="preserve">ам закупки» и перечисленные в пункте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, а также документы, оформляемые на субподрядчика(ов) (соисполнителя(ей)) по тем же формам и в соответствии с инструкциями, приведенными </w:t>
      </w:r>
      <w:r>
        <w:t xml:space="preserve">в настоящем Извещении</w:t>
      </w:r>
      <w:r>
        <w:t xml:space="preserve">, что и следующие:</w:t>
      </w:r>
      <w:bookmarkEnd w:id="386"/>
      <w:r/>
      <w:r/>
    </w:p>
    <w:p>
      <w:pPr>
        <w:pStyle w:val="1478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Анкета Участника закупки, по форме и в соответствии с инструкциями, приведенными </w:t>
      </w:r>
      <w:r>
        <w:t xml:space="preserve">в настоящем Извещении</w:t>
      </w:r>
      <w:r>
        <w:t xml:space="preserve">;</w:t>
      </w:r>
      <w:r/>
    </w:p>
    <w:p>
      <w:pPr>
        <w:pStyle w:val="1478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перечне и годовых объемах выполнения аналогичных договоров,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467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478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материально-технических ресурсах,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467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478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кадровых ресурсах,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467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478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Информационное письмо о наличии у </w:t>
      </w:r>
      <w:r>
        <w:t xml:space="preserve">У</w:t>
      </w:r>
      <w:r>
        <w:t xml:space="preserve">частника закупки связей, носящих характер аффилированности с работниками Заказчика или Организатора закупки по форме и в соответствии с инструкциями, приведенными </w:t>
      </w:r>
      <w:r>
        <w:t xml:space="preserve">в настоящем Извещении</w:t>
      </w:r>
      <w:r>
        <w:t xml:space="preserve">;</w:t>
      </w:r>
      <w:r/>
    </w:p>
    <w:p>
      <w:pPr>
        <w:pStyle w:val="1478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об участии в судебных разбирательствах, по форме и в соответствии с инструкциями, приведенными </w:t>
      </w:r>
      <w:r>
        <w:t xml:space="preserve">в настоящем Извещении</w:t>
      </w:r>
      <w:r>
        <w:t xml:space="preserve">.</w:t>
      </w:r>
      <w:r/>
    </w:p>
    <w:p>
      <w:pPr>
        <w:pStyle w:val="1478"/>
        <w:ind w:right="57" w:firstLine="709"/>
        <w:spacing w:line="240" w:lineRule="auto"/>
        <w:widowControl/>
        <w:tabs>
          <w:tab w:val="left" w:pos="1701" w:leader="none"/>
        </w:tabs>
      </w:pPr>
      <w:r>
        <w:t xml:space="preserve">Дополнительные требования к субподрядчикам (соисполнителям), а также к документам, представляемым Участником закупки в составе заявки,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В случае, если Участни</w:t>
      </w:r>
      <w:r>
        <w:t xml:space="preserve">к закупки не является изготовителем предлагаемого к поставке товара, и для исполнения договора планирует прямо или косвенно его закупку у завода-изготовителя, то такой завод-изготовитель не является субподрядчиком (соисполнителем) (представление документов</w:t>
      </w:r>
      <w:r>
        <w:t xml:space="preserve">,</w:t>
      </w:r>
      <w:r>
        <w:t xml:space="preserve"> предусмотренных </w:t>
      </w:r>
      <w:r>
        <w:t xml:space="preserve">подпунктами</w:t>
      </w:r>
      <w:r>
        <w:t xml:space="preserve"> </w:t>
      </w:r>
      <w:r>
        <w:fldChar w:fldCharType="begin"/>
      </w:r>
      <w:r>
        <w:instrText xml:space="preserve"> REF _Ref180734203 \r \h </w:instrText>
      </w:r>
      <w:r>
        <w:fldChar w:fldCharType="separate"/>
      </w:r>
      <w:r>
        <w:t xml:space="preserve">6.8.1.2</w:t>
      </w:r>
      <w:r>
        <w:fldChar w:fldCharType="end"/>
      </w:r>
      <w:r>
        <w:t xml:space="preserve"> </w:t>
      </w:r>
      <w:r>
        <w:t xml:space="preserve">и </w:t>
      </w:r>
      <w:r>
        <w:fldChar w:fldCharType="begin"/>
      </w:r>
      <w:r>
        <w:instrText xml:space="preserve"> REF _Ref180734210 \r \h </w:instrText>
      </w:r>
      <w:r>
        <w:fldChar w:fldCharType="separate"/>
      </w:r>
      <w:r>
        <w:t xml:space="preserve">6.8.1.3</w:t>
      </w:r>
      <w:r>
        <w:fldChar w:fldCharType="end"/>
      </w:r>
      <w:r>
        <w:t xml:space="preserve">,</w:t>
      </w:r>
      <w:r>
        <w:t xml:space="preserve"> не требуется)</w:t>
      </w:r>
      <w:r>
        <w:t xml:space="preserve">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При рассмотрении заявки на участие в закупке Закупочная комиссия может отклонить Участника, </w:t>
      </w:r>
      <w:r>
        <w:t xml:space="preserve">если предложенный</w:t>
      </w:r>
      <w:r>
        <w:t xml:space="preserve"> им</w:t>
      </w:r>
      <w:r>
        <w:t xml:space="preserve"> </w:t>
      </w:r>
      <w:r>
        <w:t xml:space="preserve">в заявке на участие в закупке субподрядчик (соисполнитель) не соответствует требованиям, указанным </w:t>
      </w:r>
      <w:r>
        <w:t xml:space="preserve">в настоящем Извещении</w:t>
      </w:r>
      <w:r>
        <w:t xml:space="preserve">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На заключение с субподрядчиками (соисполнителями), не указанными в заявке на участие в закупке Победителя, должно быть получено предварительное письменное согла</w:t>
      </w:r>
      <w:r>
        <w:t xml:space="preserve">сие Заказчика. После заключения каждого договора с субподрядчиком (соисполнителем), Победитель должен в течение 10 (десяти) дней письменно уведомить Заказчика. Дополнительные требования к заключению договоров с субподрядчиками (соисполнителями),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Субподрядчик (соисполнитель), утвержденный Организатором закупки либо Заказчиком, в установленном порядке может быть заменен в следующих случаях:</w:t>
      </w:r>
      <w:r/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rFonts w:eastAsiaTheme="majorEastAsia"/>
          <w:sz w:val="24"/>
          <w:szCs w:val="24"/>
        </w:rPr>
      </w:pPr>
      <w:r>
        <w:rPr>
          <w:rStyle w:val="1467"/>
          <w:rFonts w:eastAsiaTheme="majorEastAsia"/>
          <w:sz w:val="24"/>
          <w:szCs w:val="24"/>
        </w:rPr>
        <w:t xml:space="preserve">если в процессе выполнения договора он перестанет соответствовать требованиям </w:t>
      </w:r>
      <w:r>
        <w:rPr>
          <w:rStyle w:val="1467"/>
          <w:rFonts w:eastAsiaTheme="majorEastAsia"/>
          <w:sz w:val="24"/>
          <w:szCs w:val="24"/>
        </w:rPr>
        <w:t xml:space="preserve">Извещения</w:t>
      </w:r>
      <w:r>
        <w:rPr>
          <w:rStyle w:val="1467"/>
          <w:rFonts w:eastAsiaTheme="majorEastAsia"/>
          <w:sz w:val="24"/>
          <w:szCs w:val="24"/>
        </w:rPr>
        <w:t xml:space="preserve">;</w:t>
      </w:r>
      <w:r>
        <w:rPr>
          <w:rStyle w:val="1467"/>
          <w:rFonts w:eastAsiaTheme="majorEastAsia"/>
          <w:sz w:val="24"/>
          <w:szCs w:val="24"/>
        </w:rPr>
      </w:r>
      <w:r>
        <w:rPr>
          <w:rStyle w:val="1467"/>
          <w:rFonts w:eastAsiaTheme="majorEastAsia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rFonts w:eastAsiaTheme="majorEastAsia"/>
          <w:sz w:val="24"/>
          <w:szCs w:val="24"/>
        </w:rPr>
      </w:pPr>
      <w:r>
        <w:rPr>
          <w:rStyle w:val="1467"/>
          <w:rFonts w:eastAsiaTheme="majorEastAsia"/>
          <w:sz w:val="24"/>
          <w:szCs w:val="24"/>
        </w:rPr>
        <w:t xml:space="preserve">если Победитель выберет нового </w:t>
      </w:r>
      <w:r>
        <w:t xml:space="preserve">субподрядчика (соисполнителя)</w:t>
      </w:r>
      <w:r>
        <w:rPr>
          <w:rStyle w:val="1467"/>
          <w:rFonts w:eastAsiaTheme="majorEastAsia"/>
          <w:sz w:val="24"/>
          <w:szCs w:val="24"/>
        </w:rPr>
        <w:t xml:space="preserve">, обеспечив повышение технико-экономических показателей </w:t>
      </w:r>
      <w:r>
        <w:rPr>
          <w:rStyle w:val="1467"/>
          <w:rFonts w:eastAsiaTheme="majorEastAsia"/>
          <w:sz w:val="24"/>
          <w:szCs w:val="24"/>
        </w:rPr>
        <w:t xml:space="preserve">продукц</w:t>
      </w:r>
      <w:r>
        <w:rPr>
          <w:rStyle w:val="1467"/>
          <w:rFonts w:eastAsiaTheme="majorEastAsia"/>
          <w:sz w:val="24"/>
          <w:szCs w:val="24"/>
        </w:rPr>
        <w:t xml:space="preserve">ии;</w:t>
      </w:r>
      <w:r>
        <w:rPr>
          <w:rStyle w:val="1467"/>
          <w:rFonts w:eastAsiaTheme="majorEastAsia"/>
          <w:sz w:val="24"/>
          <w:szCs w:val="24"/>
        </w:rPr>
      </w:r>
      <w:r>
        <w:rPr>
          <w:rStyle w:val="1467"/>
          <w:rFonts w:eastAsiaTheme="majorEastAsia"/>
          <w:sz w:val="24"/>
          <w:szCs w:val="24"/>
        </w:rPr>
      </w:r>
    </w:p>
    <w:p>
      <w:pPr>
        <w:pStyle w:val="147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467"/>
          <w:rFonts w:eastAsiaTheme="majorEastAsia"/>
          <w:sz w:val="24"/>
          <w:szCs w:val="24"/>
        </w:rPr>
      </w:pPr>
      <w:r>
        <w:rPr>
          <w:rStyle w:val="1467"/>
          <w:rFonts w:eastAsiaTheme="majorEastAsia"/>
          <w:sz w:val="24"/>
          <w:szCs w:val="24"/>
        </w:rPr>
        <w:t xml:space="preserve">если </w:t>
      </w:r>
      <w:r>
        <w:t xml:space="preserve">субподрядчик (соисполнитель)</w:t>
      </w:r>
      <w:r>
        <w:rPr>
          <w:rStyle w:val="1467"/>
          <w:rFonts w:eastAsiaTheme="majorEastAsia"/>
          <w:sz w:val="24"/>
          <w:szCs w:val="24"/>
        </w:rPr>
        <w:t xml:space="preserve">, несмотря на письменное предупреждение от Победителя, не исполняет любое из своих обязательств по субдоговору.</w:t>
      </w:r>
      <w:r>
        <w:rPr>
          <w:rStyle w:val="1467"/>
          <w:rFonts w:eastAsiaTheme="majorEastAsia"/>
          <w:sz w:val="24"/>
          <w:szCs w:val="24"/>
        </w:rPr>
      </w:r>
      <w:r>
        <w:rPr>
          <w:rStyle w:val="1467"/>
          <w:rFonts w:eastAsiaTheme="majorEastAsia"/>
          <w:sz w:val="24"/>
          <w:szCs w:val="24"/>
        </w:rPr>
      </w:r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Победитель выступает в роли генерального поставщика/подрядчика/исполнителя и несет при этом перед Заказчиком ответственность за последствия неисполнения или ненадлежащего исполнения обязательств субподрядчиком (соисполнителем).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 с учетом веса участия такого субподрядчика (соисполнителя) в общем объеме </w:t>
      </w:r>
      <w:r>
        <w:t xml:space="preserve">товаров, работ, услуг</w:t>
      </w:r>
      <w:r>
        <w:t xml:space="preserve">. Не подлежащие суммированию показатели должны бы</w:t>
      </w:r>
      <w:r>
        <w:t xml:space="preserve">ть в наличии у того поставщика/подрядчика/исполнителя на кого, согласно плана-распределения, возлагается выполнение требующих наличия указанного показателя поставок/работ/услуг. Дополнительные требования и показатели, не подлежащие суммированию,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Иные условия привлечения субподрядчиков (соисполнителей) регламентируются Гражданским кодексом Российской Федерации.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Положения настоящего </w:t>
      </w:r>
      <w:r>
        <w:t xml:space="preserve">Р</w:t>
      </w:r>
      <w:r>
        <w:t xml:space="preserve">аздела, а также дополнительные требования к субподрядчикам (соисполнителям) и к документам, представляемым </w:t>
      </w:r>
      <w:r>
        <w:t xml:space="preserve">У</w:t>
      </w:r>
      <w:r>
        <w:t xml:space="preserve">частником закупки в составе заявки, указанные в Разделе </w:t>
      </w:r>
      <w:r>
        <w:t xml:space="preserve">7</w:t>
      </w:r>
      <w:r>
        <w:t xml:space="preserve"> «Техническая часть» относятся</w:t>
      </w:r>
      <w:r>
        <w:t xml:space="preserve"> только к согласованию субподрядчиков (соисполнителей) в рамках закупки. Порядок выбора/замены выбранных и согласованных Заказчиком в процессе закупки субподрядчиков (соисполнителей), после проведения закупки и заключения договора с Победителем изложены в </w:t>
      </w:r>
      <w:r>
        <w:t xml:space="preserve">Разделе 8 «Проект договора»</w:t>
      </w:r>
      <w:r>
        <w:t xml:space="preserve">.</w:t>
      </w:r>
      <w:r/>
    </w:p>
    <w:p>
      <w:pPr>
        <w:pStyle w:val="1524"/>
        <w:ind w:left="0" w:firstLine="709"/>
        <w:jc w:val="both"/>
      </w:pPr>
      <w:r/>
      <w:r/>
    </w:p>
    <w:p>
      <w:pPr>
        <w:pStyle w:val="1524"/>
        <w:numPr>
          <w:ilvl w:val="2"/>
          <w:numId w:val="3"/>
        </w:numPr>
        <w:ind w:left="0" w:firstLine="709"/>
        <w:jc w:val="both"/>
      </w:pPr>
      <w:r/>
      <w:bookmarkStart w:id="387" w:name="_Toc425777362"/>
      <w:r>
        <w:t xml:space="preserve">В </w:t>
      </w:r>
      <w:r>
        <w:t xml:space="preserve">случае если Извещением предусмотрено требование о привлечении субподрядчиков </w:t>
      </w:r>
      <w:r>
        <w:t xml:space="preserve">(соисполнителей) из числа субъектов МСП, для участия в закупке, Участник должен привлечь в качестве субподрядчика (субпоставщика, соисполнителя) являющегося субъектом малого (среднего) предпринимательства или лицом, применяющим специальный налоговый режим </w:t>
      </w:r>
      <w:r>
        <w:t xml:space="preserve">«</w:t>
      </w:r>
      <w:r>
        <w:t xml:space="preserve">Налог на профессиональный доход</w:t>
      </w:r>
      <w:r>
        <w:t xml:space="preserve">»</w:t>
      </w:r>
      <w:r>
        <w:t xml:space="preserve">, что </w:t>
      </w:r>
      <w:r>
        <w:t xml:space="preserve">подтверждается наличием сведений о субподрядчике в Едином реестре субъектов малого и среднего предпринимательства, размещенном на официальном сайте ФНС России в сети «Интернет» по адресу</w:t>
      </w:r>
      <w:r>
        <w:t xml:space="preserve"> </w:t>
      </w:r>
      <w:hyperlink r:id="rId36" w:tooltip="https://rmsp.nalog.ru/search.html" w:history="1">
        <w:r>
          <w:rPr>
            <w:rStyle w:val="1483"/>
            <w:rFonts w:eastAsiaTheme="majorEastAsia"/>
          </w:rPr>
          <w:t xml:space="preserve">https://rmsp.nalog.ru/search.html</w:t>
        </w:r>
      </w:hyperlink>
      <w:r>
        <w:rPr>
          <w:rStyle w:val="1483"/>
          <w:rFonts w:eastAsiaTheme="majorEastAsia"/>
        </w:rPr>
        <w:t xml:space="preserve">,</w:t>
      </w:r>
      <w:r>
        <w:rPr>
          <w:rStyle w:val="1483"/>
          <w:rFonts w:eastAsiaTheme="majorEastAsia"/>
          <w:color w:val="auto"/>
          <w:u w:val="none"/>
        </w:rPr>
        <w:t xml:space="preserve"> или </w:t>
      </w:r>
      <w:r>
        <w:t xml:space="preserve">информацией </w:t>
      </w:r>
      <w:r>
        <w:rPr>
          <w:color w:val="000000"/>
        </w:rPr>
        <w:t xml:space="preserve">на официальном сайте федерального органа исполнительной власти, уполномоченного по контролю и надзору в области налогов и сборов (</w:t>
      </w:r>
      <w:hyperlink r:id="rId37" w:tooltip="https://npd.nalog.ru/check-status/" w:history="1">
        <w:r>
          <w:rPr>
            <w:rStyle w:val="1483"/>
          </w:rPr>
          <w:t xml:space="preserve">https://npd.nalog.ru/check-status</w:t>
        </w:r>
      </w:hyperlink>
      <w:r>
        <w:rPr>
          <w:color w:val="000000"/>
        </w:rPr>
        <w:t xml:space="preserve">/)</w:t>
      </w:r>
      <w:bookmarkEnd w:id="387"/>
      <w:r>
        <w:rPr>
          <w:rStyle w:val="1483"/>
          <w:rFonts w:eastAsiaTheme="majorEastAsia"/>
        </w:rPr>
        <w:t xml:space="preserve">.</w:t>
      </w:r>
      <w:r>
        <w:t xml:space="preserve"> 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/>
      <w:bookmarkStart w:id="388" w:name="_Toc425777363"/>
      <w:r>
        <w:t xml:space="preserve">Требование о привлечении к исполнению договора субподрядчиков (соисполнителей) из числа субъектов МСП, указаны в пункте </w:t>
      </w:r>
      <w:r>
        <w:fldChar w:fldCharType="begin"/>
      </w:r>
      <w:r>
        <w:instrText xml:space="preserve"> REF _Ref183097445 \r \h </w:instrText>
      </w:r>
      <w:r>
        <w:fldChar w:fldCharType="separate"/>
      </w:r>
      <w:r>
        <w:t xml:space="preserve">32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.</w:t>
      </w:r>
      <w:bookmarkEnd w:id="388"/>
      <w:r>
        <w:t xml:space="preserve"> 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/>
      <w:bookmarkStart w:id="389" w:name="_Ref180734239"/>
      <w:r>
        <w:t xml:space="preserve">В случае, если Участник планирует привлечение субподрядчиков (соисполнителей), он </w:t>
      </w:r>
      <w:r>
        <w:t xml:space="preserve">должен представить</w:t>
      </w:r>
      <w:r>
        <w:t xml:space="preserve"> в составе Заявки:</w:t>
      </w:r>
      <w:bookmarkEnd w:id="389"/>
      <w:r/>
      <w:r/>
    </w:p>
    <w:p>
      <w:pPr>
        <w:pStyle w:val="1524"/>
        <w:numPr>
          <w:ilvl w:val="0"/>
          <w:numId w:val="46"/>
        </w:numPr>
        <w:ind w:left="0" w:firstLine="709"/>
        <w:jc w:val="both"/>
      </w:pPr>
      <w:r/>
      <w:bookmarkStart w:id="390" w:name="_Toc425777365"/>
      <w:r>
        <w:t xml:space="preserve">План привлечения субподрядчиков (соисполнителей) из числа субъектов МСП (</w:t>
      </w:r>
      <w:r>
        <w:t xml:space="preserve">Форма </w:t>
      </w:r>
      <w:r>
        <w:t xml:space="preserve">17</w:t>
      </w:r>
      <w:r>
        <w:t xml:space="preserve">).</w:t>
      </w:r>
      <w:bookmarkEnd w:id="390"/>
      <w:r>
        <w:t xml:space="preserve"> </w:t>
      </w:r>
      <w:r/>
    </w:p>
    <w:p>
      <w:pPr>
        <w:pStyle w:val="1524"/>
        <w:numPr>
          <w:ilvl w:val="0"/>
          <w:numId w:val="46"/>
        </w:numPr>
        <w:ind w:left="0" w:firstLine="709"/>
        <w:jc w:val="both"/>
      </w:pPr>
      <w:r>
        <w:t xml:space="preserve">письма субподрядчиков (соисполнителей), в кот</w:t>
      </w:r>
      <w:r>
        <w:t xml:space="preserve">орых указывается, что субподрядчик (соисполнитель) информирован о том, что Участник закупки предлагает осуществить поставку товаров, выполнение работ, оказание услуг субподрядчиком (соисполнителем), в случае признания Участника закупки Победителем, что он </w:t>
      </w:r>
      <w:r>
        <w:t xml:space="preserve">готов обеспечить поставку товаров, выполнение работ, оказание услуг, указанной в заявке на участие в закупке объемах и в указанные сроки, и что условия будущего договора между Участником закупки и субподрядчиком (соисполнителем) – субъектом МСП согласованы</w:t>
      </w:r>
      <w:r>
        <w:t xml:space="preserve">.</w:t>
      </w:r>
      <w:r/>
    </w:p>
    <w:p>
      <w:pPr>
        <w:pStyle w:val="1478"/>
        <w:numPr>
          <w:ilvl w:val="3"/>
          <w:numId w:val="3"/>
        </w:numPr>
        <w:ind w:left="0" w:right="58" w:firstLine="709"/>
        <w:spacing w:line="240" w:lineRule="auto"/>
        <w:widowControl/>
        <w:tabs>
          <w:tab w:val="left" w:pos="1701" w:leader="none"/>
        </w:tabs>
      </w:pPr>
      <w:r/>
      <w:bookmarkStart w:id="391" w:name="_Ref180734246"/>
      <w:r>
        <w:t xml:space="preserve">В случае если стоимость объема субдоговора превышает 10% от </w:t>
      </w:r>
      <w:r>
        <w:t xml:space="preserve">цены оферты</w:t>
      </w:r>
      <w:r>
        <w:t xml:space="preserve">, </w:t>
      </w:r>
      <w:r>
        <w:t xml:space="preserve">У</w:t>
      </w:r>
      <w:r>
        <w:t xml:space="preserve">частник закупки должен представить в составе своей заявки на участие в закупке документы, подтверждающие соответствие предложенного(ых) субподрядчика(ов) (соисполнителя(ей)), объем субдоговора которого превышает 10% </w:t>
      </w:r>
      <w:r>
        <w:t xml:space="preserve">цены оферты</w:t>
      </w:r>
      <w:r>
        <w:t xml:space="preserve">, требованиям Раздела </w:t>
      </w:r>
      <w:r>
        <w:t xml:space="preserve">5</w:t>
      </w:r>
      <w:r>
        <w:t xml:space="preserve"> «Требования, предъявляемые к </w:t>
      </w:r>
      <w:r>
        <w:t xml:space="preserve">Участник</w:t>
      </w:r>
      <w:r>
        <w:t xml:space="preserve">ам закупки» и перечисленные в пункте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, а также документы, оформляемые на субподрядчика(ов) (соисполнителя(ей)) по тем же формам и в соответствии с инструкциями, приведенными </w:t>
      </w:r>
      <w:r>
        <w:t xml:space="preserve">в настоящем Извещении</w:t>
      </w:r>
      <w:r>
        <w:t xml:space="preserve">, что и следующие:</w:t>
      </w:r>
      <w:bookmarkEnd w:id="391"/>
      <w:r/>
      <w:r/>
    </w:p>
    <w:p>
      <w:pPr>
        <w:pStyle w:val="1478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Анкета Участника закупки, по форме и в соответствии с инструкциями, приведенными </w:t>
      </w:r>
      <w:r>
        <w:t xml:space="preserve">в настоящем Извещении</w:t>
      </w:r>
      <w:r>
        <w:t xml:space="preserve">;</w:t>
      </w:r>
      <w:r/>
    </w:p>
    <w:p>
      <w:pPr>
        <w:pStyle w:val="1478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перечне и годовых объемах выполнения аналогичных договоров,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467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478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материально-технических ресурсах,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467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478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 кадровых ресурсах,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467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478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Информационное письмо о наличии у </w:t>
      </w:r>
      <w:r>
        <w:t xml:space="preserve">У</w:t>
      </w:r>
      <w:r>
        <w:t xml:space="preserve">частника закупки связей, носящих характер аффилированности с работниками Заказчика или Организатора закупки по форме и в соответствии с инструкциями, приведенными </w:t>
      </w:r>
      <w:r>
        <w:t xml:space="preserve">в настоящем Извещении</w:t>
      </w:r>
      <w:r>
        <w:t xml:space="preserve">;</w:t>
      </w:r>
      <w:r/>
    </w:p>
    <w:p>
      <w:pPr>
        <w:pStyle w:val="1478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­</w:t>
      </w:r>
      <w:r>
        <w:tab/>
        <w:t xml:space="preserve">Справка об участии в судебных разбирательствах, по форме и в соответствии с инструкциями, приведенными </w:t>
      </w:r>
      <w:r>
        <w:t xml:space="preserve">в настоящем Извещении</w:t>
      </w:r>
      <w:r>
        <w:t xml:space="preserve">.</w:t>
      </w:r>
      <w:r/>
    </w:p>
    <w:p>
      <w:pPr>
        <w:pStyle w:val="1478"/>
        <w:ind w:right="58" w:firstLine="709"/>
        <w:spacing w:line="240" w:lineRule="auto"/>
        <w:widowControl/>
        <w:tabs>
          <w:tab w:val="left" w:pos="1701" w:leader="none"/>
        </w:tabs>
      </w:pPr>
      <w:r>
        <w:t xml:space="preserve">Дополнительные требования к субподрядчикам (соисполнителям), а также к документам, представляемым Участником закупки в составе заявки, могут быть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В случае, если Участник закупки не является изготовителем </w:t>
      </w:r>
      <w:r>
        <w:t xml:space="preserve">предлагаемой к поставке </w:t>
      </w:r>
      <w:r>
        <w:t xml:space="preserve">продукц</w:t>
      </w:r>
      <w:r>
        <w:t xml:space="preserve">ии, и для исполнения договора планирует прямо или косвенно его закупку у завода-изготовителя, то такой завод-изготовитель не </w:t>
      </w:r>
      <w:r>
        <w:t xml:space="preserve">является субподрядчиком</w:t>
      </w:r>
      <w:r>
        <w:t xml:space="preserve"> (соисполнителем) (представление документов</w:t>
      </w:r>
      <w:r>
        <w:t xml:space="preserve">,</w:t>
      </w:r>
      <w:r>
        <w:t xml:space="preserve"> предусмотренных </w:t>
      </w:r>
      <w:r>
        <w:t xml:space="preserve">подпунктами</w:t>
      </w:r>
      <w:r>
        <w:t xml:space="preserve"> </w:t>
      </w:r>
      <w:r>
        <w:fldChar w:fldCharType="begin"/>
      </w:r>
      <w:r>
        <w:instrText xml:space="preserve"> REF _Ref180734239 \r \h </w:instrText>
      </w:r>
      <w:r>
        <w:fldChar w:fldCharType="separate"/>
      </w:r>
      <w:r>
        <w:t xml:space="preserve">6.8.2.2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_Ref180734246 \r \h </w:instrText>
      </w:r>
      <w:r>
        <w:fldChar w:fldCharType="separate"/>
      </w:r>
      <w:r>
        <w:t xml:space="preserve">6.8.2.3</w:t>
      </w:r>
      <w:r>
        <w:fldChar w:fldCharType="end"/>
      </w:r>
      <w:r>
        <w:t xml:space="preserve">,</w:t>
      </w:r>
      <w:r>
        <w:t xml:space="preserve"> не требуется).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При рассмотрении заявки на участие в закупке Закупочная комиссия может отклонить заявку на участие в закупке, не соответствующую требованиям о привлечении субподрядчиков (соисполнителей) из числа субъектов МСП, а также отклонить Участника, </w:t>
      </w:r>
      <w:r>
        <w:t xml:space="preserve">если предложенный</w:t>
      </w:r>
      <w:r>
        <w:t xml:space="preserve"> им в заявке на участие в закупке субподрядчик (соисполнитель) не соответствует требованиям, указанным </w:t>
      </w:r>
      <w:r>
        <w:t xml:space="preserve">в настоящем Извещении</w:t>
      </w:r>
      <w:r>
        <w:t xml:space="preserve">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По предварительному письменному согласованию с Заказчиком Победитель (поставщ</w:t>
      </w:r>
      <w:r>
        <w:t xml:space="preserve">ик, исполнитель, подрядчик) вправе осуществить замену субподрядчика (соисполнитель) - субъекта малого и среднего предпринимательства, с которым заключается либо ранее был заключен договор субподряда, на другого субподрядчика (соисполнителя) – субъекта мало</w:t>
      </w:r>
      <w:r>
        <w:t xml:space="preserve">го и среднего предпринимательства при условии сохранения цены договора, заключаемого или заключенного между Победителем (поставщиком, исполнителем, подрядчиком) и субподрядчиком (соисполнителем), либо цены такого договора за вычетом сумм, выплаченных Побед</w:t>
      </w:r>
      <w:r>
        <w:t xml:space="preserve">ителем (поставщиком, исполнителем, подрядчиком) в счет исполненных обязательств, в случае если договор субподряда был частично исполнен. После заключения каждого договора с субподрядчиком (соисполнителем), Победитель должен в течение 5 (пяти) рабочих дней </w:t>
      </w:r>
      <w:r>
        <w:rPr>
          <w:color w:val="000000"/>
        </w:rPr>
        <w:t xml:space="preserve">представить копии этих договоров</w:t>
      </w:r>
      <w:r>
        <w:rPr>
          <w:color w:val="000000"/>
        </w:rPr>
        <w:t xml:space="preserve"> </w:t>
      </w:r>
      <w:r>
        <w:t xml:space="preserve">Заказчику. Дополнительные требования к заключению договоров с субподрядчиками (соисполнителями), могут быть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Победитель выступает в роли генерального поставщика/подрядчика/исполнителя и несет при этом перед Заказчиком ответственность за последствия неисполнения или ненадлежащего исполнения обязательств субподрядчиком (соисполнителем).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 с учетом веса участия такого субподрядчика (соисполнителя) в общем объеме </w:t>
      </w:r>
      <w:r>
        <w:t xml:space="preserve">товаров, работ, услуг</w:t>
      </w:r>
      <w:r>
        <w:t xml:space="preserve">. Не подлежащие суммированию показатели должны быть в наличии у того поставщика/подрядчика/исполнителя на кого, согласно плана-распределения, возлагается выполнение требующих наличия указанного показателя поставок/работ/услуг.</w:t>
      </w:r>
      <w:r>
        <w:t xml:space="preserve"> </w:t>
      </w:r>
      <w:r>
        <w:t xml:space="preserve">Дополнительные требования и показатели, не подлежащие суммированию,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Иные условия привлечения субподрядчиков (соисполнителей) регламентируются Гражданским кодексом Российской Федерации.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Привлечение к исполнению договора субподрядчиков (соисполнителей) из числа субъектов МСП является обязательным условием </w:t>
      </w:r>
      <w:r>
        <w:t xml:space="preserve">договора, заключаемого по результатам закупки.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(соисполнителей) из числа субъектов МСП.</w:t>
      </w:r>
      <w:r/>
    </w:p>
    <w:p>
      <w:pPr>
        <w:pStyle w:val="1524"/>
        <w:numPr>
          <w:ilvl w:val="3"/>
          <w:numId w:val="3"/>
        </w:numPr>
        <w:ind w:left="0" w:firstLine="709"/>
        <w:jc w:val="both"/>
      </w:pPr>
      <w:r>
        <w:t xml:space="preserve">Положения настоящего </w:t>
      </w:r>
      <w:r>
        <w:t xml:space="preserve">Р</w:t>
      </w:r>
      <w:r>
        <w:t xml:space="preserve">аздела, а также дополнительные требования к субподрядчикам (соисполнителям) и к документам, представляемым </w:t>
      </w:r>
      <w:r>
        <w:t xml:space="preserve">У</w:t>
      </w:r>
      <w:r>
        <w:t xml:space="preserve">частником закупки в составе заявки, указанные в Разделе </w:t>
      </w:r>
      <w:r>
        <w:t xml:space="preserve">7</w:t>
      </w:r>
      <w:r>
        <w:t xml:space="preserve"> «Техническая часть» относятся</w:t>
      </w:r>
      <w:r>
        <w:t xml:space="preserve"> только к согласованию субподрядчиков (соисполнителей) в рамках закупки. Порядок выбора/замены выбранных и согласованных Заказчиком в процессе закупки субподрядчиков (соисполнителей), после проведения закупки и заключения договора с Победителем изложены в </w:t>
      </w:r>
      <w:r>
        <w:t xml:space="preserve">Разделе 8 «Проект договора»</w:t>
      </w:r>
      <w:r>
        <w:t xml:space="preserve">.</w:t>
      </w:r>
      <w:r/>
    </w:p>
    <w:p>
      <w:pPr>
        <w:ind w:firstLine="709"/>
      </w:pPr>
      <w:r/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392" w:name="_Toc422210042"/>
      <w:r/>
      <w:bookmarkStart w:id="393" w:name="_Toc422226862"/>
      <w:r/>
      <w:bookmarkStart w:id="394" w:name="_Toc422244214"/>
      <w:r/>
      <w:bookmarkStart w:id="395" w:name="_Toc425777370"/>
      <w:r/>
      <w:bookmarkStart w:id="396" w:name="_Ref180733878"/>
      <w:r/>
      <w:bookmarkStart w:id="397" w:name="_Ref182387805"/>
      <w:r>
        <w:rPr>
          <w:b/>
        </w:rPr>
        <w:t xml:space="preserve">Участие в </w:t>
      </w:r>
      <w:r>
        <w:rPr>
          <w:b/>
        </w:rPr>
        <w:t xml:space="preserve">закупке</w:t>
      </w:r>
      <w:r>
        <w:t xml:space="preserve"> </w:t>
      </w:r>
      <w:r>
        <w:rPr>
          <w:b/>
        </w:rPr>
        <w:t xml:space="preserve">коллективных </w:t>
      </w:r>
      <w:bookmarkEnd w:id="392"/>
      <w:r/>
      <w:bookmarkEnd w:id="393"/>
      <w:r/>
      <w:bookmarkEnd w:id="394"/>
      <w:r>
        <w:rPr>
          <w:b/>
        </w:rPr>
        <w:t xml:space="preserve">Участник</w:t>
      </w:r>
      <w:r>
        <w:rPr>
          <w:b/>
        </w:rPr>
        <w:t xml:space="preserve">ов</w:t>
      </w:r>
      <w:bookmarkEnd w:id="395"/>
      <w:r/>
      <w:bookmarkEnd w:id="396"/>
      <w:r/>
      <w:bookmarkEnd w:id="397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Если заявка на участие в закупке подается коллективным </w:t>
      </w:r>
      <w:r>
        <w:t xml:space="preserve">Участник</w:t>
      </w:r>
      <w:r>
        <w:t xml:space="preserve">ом Участник </w:t>
      </w:r>
      <w:r>
        <w:t xml:space="preserve">закупки</w:t>
      </w:r>
      <w:r>
        <w:t xml:space="preserve"> должен включить в свою заявку </w:t>
      </w:r>
      <w:bookmarkStart w:id="398" w:name="_Toc268183031"/>
      <w:r>
        <w:rPr>
          <w:b/>
          <w:bCs/>
        </w:rPr>
        <w:t xml:space="preserve">План распределения объемов </w:t>
      </w:r>
      <w:r>
        <w:rPr>
          <w:b/>
          <w:bCs/>
        </w:rPr>
        <w:t xml:space="preserve">поставки товаров/</w:t>
      </w:r>
      <w:r>
        <w:rPr>
          <w:b/>
          <w:bCs/>
        </w:rPr>
        <w:t xml:space="preserve">выполнения работ</w:t>
      </w:r>
      <w:r>
        <w:rPr>
          <w:b/>
          <w:bCs/>
        </w:rPr>
        <w:t xml:space="preserve">/оказания услуг</w:t>
      </w:r>
      <w:r>
        <w:rPr>
          <w:b/>
          <w:bCs/>
        </w:rPr>
        <w:t xml:space="preserve"> внутри коллективного </w:t>
      </w:r>
      <w:r>
        <w:rPr>
          <w:b/>
          <w:bCs/>
        </w:rPr>
        <w:t xml:space="preserve">Участник</w:t>
      </w:r>
      <w:r>
        <w:rPr>
          <w:b/>
          <w:bCs/>
        </w:rPr>
        <w:t xml:space="preserve">а (форма </w:t>
      </w:r>
      <w:r>
        <w:rPr>
          <w:b/>
          <w:bCs/>
        </w:rPr>
        <w:t xml:space="preserve">16</w:t>
      </w:r>
      <w:r>
        <w:rPr>
          <w:b/>
          <w:bCs/>
        </w:rPr>
        <w:t xml:space="preserve">)</w:t>
      </w:r>
      <w:bookmarkEnd w:id="398"/>
      <w:r>
        <w:t xml:space="preserve">, дополнительно должны быть выполнены нижеприведенные требования.</w:t>
      </w:r>
      <w:r/>
    </w:p>
    <w:p>
      <w:pPr>
        <w:pStyle w:val="1524"/>
        <w:numPr>
          <w:ilvl w:val="2"/>
          <w:numId w:val="3"/>
        </w:numPr>
        <w:contextualSpacing w:val="0"/>
        <w:ind w:left="0" w:firstLine="709"/>
        <w:jc w:val="both"/>
      </w:pPr>
      <w:r>
        <w:t xml:space="preserve">Каждая организация, входящая в состав коллективного </w:t>
      </w:r>
      <w:r>
        <w:t xml:space="preserve">Участник</w:t>
      </w:r>
      <w:r>
        <w:t xml:space="preserve">а (включая лидера коллективного </w:t>
      </w:r>
      <w:r>
        <w:t xml:space="preserve">Участник</w:t>
      </w:r>
      <w:r>
        <w:t xml:space="preserve">а), должна отвечать требованиям </w:t>
      </w:r>
      <w:r>
        <w:t xml:space="preserve">Р</w:t>
      </w:r>
      <w:r>
        <w:t xml:space="preserve">аздела </w:t>
      </w:r>
      <w:r>
        <w:t xml:space="preserve">5</w:t>
      </w:r>
      <w:r>
        <w:t xml:space="preserve"> «Требования, предъявляемые к Участникам закупки»</w:t>
      </w:r>
      <w:r>
        <w:t xml:space="preserve"> </w:t>
      </w:r>
      <w:r>
        <w:t xml:space="preserve">настоящего Извещения</w:t>
      </w:r>
      <w:r>
        <w:t xml:space="preserve"> и представить подтверждающие документы по каждой организации, входящей в состав коллективного </w:t>
      </w:r>
      <w:r>
        <w:t xml:space="preserve">Участник</w:t>
      </w:r>
      <w:r>
        <w:t xml:space="preserve">а, в соответствии с пунктом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 xml:space="preserve">6.2.1</w:t>
      </w:r>
      <w:r>
        <w:fldChar w:fldCharType="end"/>
      </w:r>
      <w:r>
        <w:t xml:space="preserve"> </w:t>
      </w:r>
      <w:r>
        <w:t xml:space="preserve">настоящего Извещения</w:t>
      </w:r>
      <w:r>
        <w:t xml:space="preserve">, а также документы, оформляемые на каждую организацию, входящую в состав коллективного </w:t>
      </w:r>
      <w:r>
        <w:t xml:space="preserve">Участник</w:t>
      </w:r>
      <w:r>
        <w:t xml:space="preserve">а, по тем же формам и в соответствии с инструкциями, приведенными </w:t>
      </w:r>
      <w:r>
        <w:t xml:space="preserve">в настоящем Извещении</w:t>
      </w:r>
      <w:r>
        <w:t xml:space="preserve">, что и следующие:</w:t>
      </w:r>
      <w:r/>
    </w:p>
    <w:p>
      <w:pPr>
        <w:pStyle w:val="1524"/>
        <w:ind w:left="0" w:firstLine="709"/>
        <w:jc w:val="both"/>
      </w:pPr>
      <w:r>
        <w:t xml:space="preserve">­</w:t>
      </w:r>
      <w:r>
        <w:tab/>
        <w:t xml:space="preserve">Анкета Участника </w:t>
      </w:r>
      <w:r>
        <w:t xml:space="preserve">закупки</w:t>
      </w:r>
      <w:r>
        <w:t xml:space="preserve">, по форме и в соответствии с инструкциями, приведенными </w:t>
      </w:r>
      <w:r>
        <w:t xml:space="preserve">в настоящем Извещении</w:t>
      </w:r>
      <w:r>
        <w:t xml:space="preserve">;</w:t>
      </w:r>
      <w:r/>
    </w:p>
    <w:p>
      <w:pPr>
        <w:pStyle w:val="1524"/>
        <w:ind w:left="0" w:firstLine="709"/>
        <w:jc w:val="both"/>
      </w:pPr>
      <w:r>
        <w:t xml:space="preserve">­</w:t>
      </w:r>
      <w:r>
        <w:tab/>
        <w:t xml:space="preserve">Справка о перечне и годовых объемах выполнения аналогичных договоров,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467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524"/>
        <w:ind w:left="0" w:firstLine="709"/>
        <w:jc w:val="both"/>
      </w:pPr>
      <w:r>
        <w:t xml:space="preserve">­</w:t>
      </w:r>
      <w:r>
        <w:tab/>
        <w:t xml:space="preserve">Справка о материально-технических ресурсах,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467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524"/>
        <w:ind w:left="0" w:firstLine="709"/>
        <w:jc w:val="both"/>
      </w:pPr>
      <w:r>
        <w:t xml:space="preserve">­</w:t>
      </w:r>
      <w:r>
        <w:tab/>
        <w:t xml:space="preserve">Справка о кадровых ресурсах, по форме и в соответствии с инструкциями, приведенными </w:t>
      </w:r>
      <w:r>
        <w:t xml:space="preserve">в настоящем Извещении</w:t>
      </w:r>
      <w:r>
        <w:t xml:space="preserve"> </w:t>
      </w:r>
      <w:r>
        <w:rPr>
          <w:rStyle w:val="1467"/>
          <w:sz w:val="24"/>
          <w:szCs w:val="24"/>
        </w:rPr>
        <w:t xml:space="preserve">(</w:t>
      </w:r>
      <w:r>
        <w:t xml:space="preserve">предоставляется Участником закупки только</w:t>
      </w:r>
      <w:r>
        <w:t xml:space="preserve"> в случае наличия соответствующего требования в Разделе </w:t>
      </w:r>
      <w:r>
        <w:t xml:space="preserve">7</w:t>
      </w:r>
      <w:r>
        <w:t xml:space="preserve"> «Техническая часть» настояще</w:t>
      </w:r>
      <w:r>
        <w:t xml:space="preserve">го</w:t>
      </w:r>
      <w:r>
        <w:t xml:space="preserve"> </w:t>
      </w:r>
      <w:r>
        <w:t xml:space="preserve">Извещения</w:t>
      </w:r>
      <w:r>
        <w:t xml:space="preserve">. </w:t>
      </w:r>
      <w:r>
        <w:t xml:space="preserve">В случае отсутствия требований</w:t>
      </w:r>
      <w:r>
        <w:t xml:space="preserve">, предоставление справки не требуется</w:t>
      </w:r>
      <w:r>
        <w:t xml:space="preserve">)</w:t>
      </w:r>
      <w:r>
        <w:t xml:space="preserve">;</w:t>
      </w:r>
      <w:r/>
    </w:p>
    <w:p>
      <w:pPr>
        <w:pStyle w:val="1524"/>
        <w:ind w:left="0" w:firstLine="709"/>
        <w:jc w:val="both"/>
      </w:pPr>
      <w:r>
        <w:t xml:space="preserve">­</w:t>
      </w:r>
      <w:r>
        <w:tab/>
        <w:t xml:space="preserve">Информационное письмо о наличии у Участника </w:t>
      </w:r>
      <w:r>
        <w:t xml:space="preserve">закупки</w:t>
      </w:r>
      <w:r>
        <w:t xml:space="preserve"> связей, носящих характер аффилированности с сотрудниками Заказчика или Организатора закупки по форме и в соответствии с инструкциями, приведенными </w:t>
      </w:r>
      <w:r>
        <w:t xml:space="preserve">в настоящем Извещении</w:t>
      </w:r>
      <w:r>
        <w:t xml:space="preserve">;</w:t>
      </w:r>
      <w:r/>
    </w:p>
    <w:p>
      <w:pPr>
        <w:pStyle w:val="1524"/>
        <w:ind w:left="0" w:firstLine="709"/>
        <w:jc w:val="both"/>
      </w:pPr>
      <w:r>
        <w:t xml:space="preserve">­</w:t>
      </w:r>
      <w:r>
        <w:tab/>
        <w:t xml:space="preserve">Справка об участии в судебных разбирательствах, по форме и в соответствии с инструкциями, приведенными </w:t>
      </w:r>
      <w:r>
        <w:t xml:space="preserve">в настоящем Извещении</w:t>
      </w:r>
      <w:r>
        <w:t xml:space="preserve">.</w:t>
      </w:r>
      <w:r/>
    </w:p>
    <w:p>
      <w:pPr>
        <w:pStyle w:val="1524"/>
        <w:numPr>
          <w:ilvl w:val="2"/>
          <w:numId w:val="3"/>
        </w:numPr>
        <w:ind w:left="0" w:firstLine="709"/>
        <w:jc w:val="both"/>
      </w:pPr>
      <w:r/>
      <w:bookmarkStart w:id="399" w:name="_Ref180734277"/>
      <w:r>
        <w:t xml:space="preserve">Дополнительные требования к коллективным </w:t>
      </w:r>
      <w:r>
        <w:t xml:space="preserve">Участник</w:t>
      </w:r>
      <w:r>
        <w:t xml:space="preserve">а</w:t>
      </w:r>
      <w:r>
        <w:t xml:space="preserve">м</w:t>
      </w:r>
      <w:r>
        <w:t xml:space="preserve">, а также к документам, представляемым Участником </w:t>
      </w:r>
      <w:r>
        <w:t xml:space="preserve">закупки</w:t>
      </w:r>
      <w:r>
        <w:t xml:space="preserve"> в </w:t>
      </w:r>
      <w:r>
        <w:t xml:space="preserve">составе заявки, указаны в </w:t>
      </w:r>
      <w:r>
        <w:t xml:space="preserve">Р</w:t>
      </w:r>
      <w:r>
        <w:t xml:space="preserve">азделе </w:t>
      </w:r>
      <w:r>
        <w:t xml:space="preserve">7</w:t>
      </w:r>
      <w:r>
        <w:t xml:space="preserve"> «Техническая часть» </w:t>
      </w:r>
      <w:r>
        <w:t xml:space="preserve">настоящего Извещения</w:t>
      </w:r>
      <w:r>
        <w:t xml:space="preserve">.</w:t>
      </w:r>
      <w:r>
        <w:t xml:space="preserve"> </w:t>
      </w:r>
      <w:r>
        <w:t xml:space="preserve">Коллективный </w:t>
      </w:r>
      <w:r>
        <w:t xml:space="preserve">Участник</w:t>
      </w:r>
      <w:r>
        <w:t xml:space="preserve"> должен в совокупности отвечать предъявляемым требованиям указанного </w:t>
      </w:r>
      <w:r>
        <w:t xml:space="preserve">Р</w:t>
      </w:r>
      <w:r>
        <w:t xml:space="preserve">аздела, а не каждая из сторон, входящая в его состав. </w:t>
      </w:r>
      <w:r>
        <w:t xml:space="preserve">Организации</w:t>
      </w:r>
      <w:r>
        <w:t xml:space="preserve">, представляющие коллективного </w:t>
      </w:r>
      <w:r>
        <w:t xml:space="preserve">Участник</w:t>
      </w:r>
      <w:r>
        <w:t xml:space="preserve">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399"/>
      <w:r/>
      <w:r/>
    </w:p>
    <w:p>
      <w:pPr>
        <w:numPr>
          <w:ilvl w:val="0"/>
          <w:numId w:val="11"/>
        </w:numPr>
        <w:ind w:left="0" w:firstLine="709"/>
        <w:jc w:val="both"/>
        <w:widowControl/>
      </w:pPr>
      <w:r>
        <w:t xml:space="preserve">в соглашении должны быть четко определены права и обязанности сторон как в рамках участия в </w:t>
      </w:r>
      <w:r>
        <w:t xml:space="preserve">закупке</w:t>
      </w:r>
      <w:r>
        <w:t xml:space="preserve">, так и в рамках исполнения договора;</w:t>
      </w:r>
      <w:r/>
    </w:p>
    <w:p>
      <w:pPr>
        <w:numPr>
          <w:ilvl w:val="0"/>
          <w:numId w:val="11"/>
        </w:numPr>
        <w:ind w:left="0" w:firstLine="709"/>
        <w:jc w:val="both"/>
        <w:widowControl/>
      </w:pPr>
      <w:r>
        <w:t xml:space="preserve">в соглашении должно быть приведено четкое распределение номенклатуры, объемов</w:t>
      </w:r>
      <w:r>
        <w:t xml:space="preserve"> </w:t>
      </w:r>
      <w:r>
        <w:t xml:space="preserve">и сроков осуществления поставок между членами коллективного </w:t>
      </w:r>
      <w:r>
        <w:t xml:space="preserve">Участник</w:t>
      </w:r>
      <w:r>
        <w:t xml:space="preserve">а;</w:t>
      </w:r>
      <w:r/>
    </w:p>
    <w:p>
      <w:pPr>
        <w:numPr>
          <w:ilvl w:val="0"/>
          <w:numId w:val="11"/>
        </w:numPr>
        <w:ind w:left="0" w:firstLine="709"/>
        <w:jc w:val="both"/>
        <w:widowControl/>
      </w:pPr>
      <w: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>
        <w:t xml:space="preserve">Участник</w:t>
      </w:r>
      <w:r>
        <w:t xml:space="preserve">а, во взаимоотношениях с Организатором закупки и Заказчиком;</w:t>
      </w:r>
      <w:r/>
    </w:p>
    <w:p>
      <w:pPr>
        <w:numPr>
          <w:ilvl w:val="0"/>
          <w:numId w:val="11"/>
        </w:numPr>
        <w:ind w:left="0" w:firstLine="709"/>
        <w:jc w:val="both"/>
        <w:widowControl/>
      </w:pPr>
      <w:r>
        <w:t xml:space="preserve">в соглашении должна быть установлена </w:t>
      </w:r>
      <w:r>
        <w:rPr>
          <w:rFonts w:eastAsia="Calibri"/>
        </w:rPr>
        <w:t xml:space="preserve">солидарная ответственность по обязательствам, связанным с участием в закупках, заключением и последующем исполнением договора</w:t>
      </w:r>
      <w:r>
        <w:t xml:space="preserve">;</w:t>
      </w:r>
      <w:r/>
    </w:p>
    <w:p>
      <w:pPr>
        <w:numPr>
          <w:ilvl w:val="0"/>
          <w:numId w:val="11"/>
        </w:numPr>
        <w:ind w:left="0" w:firstLine="709"/>
        <w:jc w:val="both"/>
        <w:widowControl/>
      </w:pPr>
      <w: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  <w:r/>
    </w:p>
    <w:p>
      <w:pPr>
        <w:numPr>
          <w:ilvl w:val="2"/>
          <w:numId w:val="3"/>
        </w:numPr>
        <w:ind w:left="0" w:firstLine="709"/>
        <w:jc w:val="both"/>
      </w:pPr>
      <w:r>
        <w:t xml:space="preserve">Физич</w:t>
      </w:r>
      <w:r>
        <w:t xml:space="preserve">еские лица, выступающие на стороне одного Участника (группа лиц), должны подписать соответствующее соглашение, в котором должна быть отражена их воля на участие в закупке на стороне одного Участника. Такое соглашение должно содержать сведения, указанные в </w:t>
      </w:r>
      <w:r>
        <w:t xml:space="preserve">пункте</w:t>
      </w:r>
      <w:r>
        <w:t xml:space="preserve"> </w:t>
      </w:r>
      <w:r>
        <w:fldChar w:fldCharType="begin"/>
      </w:r>
      <w:r>
        <w:instrText xml:space="preserve"> REF _Ref180734277 \r \h </w:instrText>
      </w:r>
      <w:r>
        <w:fldChar w:fldCharType="separate"/>
      </w:r>
      <w:r>
        <w:t xml:space="preserve">6.9.3</w:t>
      </w:r>
      <w:r>
        <w:fldChar w:fldCharType="end"/>
      </w:r>
      <w:r>
        <w:t xml:space="preserve">,</w:t>
      </w:r>
      <w:r>
        <w:t xml:space="preserve">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r/>
    </w:p>
    <w:p>
      <w:pPr>
        <w:numPr>
          <w:ilvl w:val="2"/>
          <w:numId w:val="3"/>
        </w:numPr>
        <w:ind w:left="0" w:firstLine="709"/>
        <w:jc w:val="both"/>
      </w:pPr>
      <w:r>
        <w:t xml:space="preserve">Индивидуальные предп</w:t>
      </w:r>
      <w:r>
        <w:t xml:space="preserve">риниматели, выступающие на стороне одного Участника (группа лиц), должны подписать соответствующее соглашение, в котором должно быть отражена их воля на участие в закупке на стороне одного Участника. Такое соглашение должно содержать сведения, указанные в </w:t>
      </w:r>
      <w:r>
        <w:t xml:space="preserve">пункте</w:t>
      </w:r>
      <w:r>
        <w:t xml:space="preserve"> </w:t>
      </w:r>
      <w:r>
        <w:fldChar w:fldCharType="begin"/>
      </w:r>
      <w:r>
        <w:instrText xml:space="preserve"> REF _Ref180734277 \r \h </w:instrText>
      </w:r>
      <w:r>
        <w:fldChar w:fldCharType="separate"/>
      </w:r>
      <w:r>
        <w:t xml:space="preserve">6.9.3</w:t>
      </w:r>
      <w:r>
        <w:fldChar w:fldCharType="end"/>
      </w:r>
      <w:r>
        <w:t xml:space="preserve">.</w:t>
      </w:r>
      <w:r/>
    </w:p>
    <w:p>
      <w:pPr>
        <w:numPr>
          <w:ilvl w:val="2"/>
          <w:numId w:val="3"/>
        </w:numPr>
        <w:ind w:left="0" w:firstLine="709"/>
        <w:jc w:val="both"/>
      </w:pPr>
      <w:r>
        <w:t xml:space="preserve">Любое юридическое лицо, ин</w:t>
      </w:r>
      <w:r>
        <w:t xml:space="preserve">дивидуальный предприниматель,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закупки. В случае невыполнения этих треб</w:t>
      </w:r>
      <w:r>
        <w:t xml:space="preserve">ований Заявки с участием таких организаций, индивидуальных предпринимателей (физических лиц) будут отклонены без рассмотрения по существу. В случае выявления у Участников нарушений по настоящему пункту отклоняются все Участники нарушившие данные положения </w:t>
      </w:r>
      <w:r>
        <w:t xml:space="preserve">Извещения</w:t>
      </w:r>
      <w:r>
        <w:t xml:space="preserve">.</w:t>
      </w:r>
      <w:r/>
    </w:p>
    <w:p>
      <w:pPr>
        <w:numPr>
          <w:ilvl w:val="2"/>
          <w:numId w:val="3"/>
        </w:numPr>
        <w:ind w:left="0" w:firstLine="709"/>
        <w:jc w:val="both"/>
      </w:pPr>
      <w:r>
        <w:t xml:space="preserve">В связи с вышеизложенным коллективный </w:t>
      </w:r>
      <w:r>
        <w:t xml:space="preserve">Участник</w:t>
      </w:r>
      <w:r>
        <w:t xml:space="preserve"> готовит заявку на участие в закупке с учетом следующих дополнительных требований:</w:t>
      </w:r>
      <w:r/>
    </w:p>
    <w:p>
      <w:pPr>
        <w:numPr>
          <w:ilvl w:val="0"/>
          <w:numId w:val="12"/>
        </w:numPr>
        <w:ind w:left="0" w:firstLine="709"/>
        <w:jc w:val="both"/>
        <w:widowControl/>
      </w:pPr>
      <w:r>
        <w:t xml:space="preserve">заявка на участие в закупке должна включать сведения, подтверждающие соответствие каждого члена коллективного </w:t>
      </w:r>
      <w:r>
        <w:t xml:space="preserve">Участник</w:t>
      </w:r>
      <w:r>
        <w:t xml:space="preserve">а установленным требованиям </w:t>
      </w:r>
      <w:r>
        <w:t xml:space="preserve">Р</w:t>
      </w:r>
      <w:r>
        <w:t xml:space="preserve">аздела</w:t>
      </w:r>
      <w:r>
        <w:t xml:space="preserve"> </w:t>
      </w:r>
      <w:r>
        <w:t xml:space="preserve">5</w:t>
      </w:r>
      <w:r>
        <w:t xml:space="preserve"> «Требования, предъявляемые к Участникам закупки»</w:t>
      </w:r>
      <w:r>
        <w:t xml:space="preserve">;</w:t>
      </w:r>
      <w:r/>
    </w:p>
    <w:p>
      <w:pPr>
        <w:numPr>
          <w:ilvl w:val="0"/>
          <w:numId w:val="12"/>
        </w:numPr>
        <w:ind w:left="0" w:firstLine="709"/>
        <w:jc w:val="both"/>
        <w:widowControl/>
      </w:pPr>
      <w:r>
        <w:t xml:space="preserve">заявка на участие в закупке подготавливается и подается лидером от своего имени со ссылкой на то, что он представляет интересы коллективного </w:t>
      </w:r>
      <w:r>
        <w:t xml:space="preserve">Участник</w:t>
      </w:r>
      <w:r>
        <w:t xml:space="preserve">а;</w:t>
      </w:r>
      <w:r/>
    </w:p>
    <w:p>
      <w:pPr>
        <w:numPr>
          <w:ilvl w:val="0"/>
          <w:numId w:val="12"/>
        </w:numPr>
        <w:ind w:left="0" w:firstLine="709"/>
        <w:jc w:val="both"/>
        <w:widowControl/>
      </w:pPr>
      <w:r>
        <w:t xml:space="preserve">в состав заявки на участие в закупке дополнительно включается копия соглашения между организациями, составляющими коллективного </w:t>
      </w:r>
      <w:r>
        <w:t xml:space="preserve">Участник</w:t>
      </w:r>
      <w:r>
        <w:t xml:space="preserve">а;</w:t>
      </w:r>
      <w:r/>
    </w:p>
    <w:p>
      <w:pPr>
        <w:numPr>
          <w:ilvl w:val="0"/>
          <w:numId w:val="12"/>
        </w:numPr>
        <w:ind w:left="0" w:firstLine="709"/>
        <w:jc w:val="both"/>
        <w:widowControl/>
      </w:pPr>
      <w:r>
        <w:t xml:space="preserve">заявка на участие в закупке дополнительно должна включать сведения о распределении номенклатуры, объемов и сроков осуществления поставок между членами коллективного </w:t>
      </w:r>
      <w:r>
        <w:t xml:space="preserve">Участник</w:t>
      </w:r>
      <w:r>
        <w:t xml:space="preserve">а.</w:t>
      </w:r>
      <w:r/>
    </w:p>
    <w:p>
      <w:pPr>
        <w:numPr>
          <w:ilvl w:val="0"/>
          <w:numId w:val="12"/>
        </w:numPr>
        <w:ind w:left="0" w:firstLine="709"/>
        <w:jc w:val="both"/>
        <w:widowControl/>
      </w:pPr>
      <w:r>
        <w:t xml:space="preserve">заявка на участие в закупке дополнительно должна включать документ, подтверждающий наличие решения (одобрения) со стороны установленного законодательством РФ органа участия в ассоциациях и других объединениях коммерческих организаций, оформленны</w:t>
      </w:r>
      <w:r>
        <w:t xml:space="preserve">й в соответствии с законодательством РФ, или (в случае, если такое участие согласно законодательству не подлежит одобрению) – справку в произвольной форме. Указанный документ должен быть представлен и заверен надлежащим образом каждым членом коллективного </w:t>
      </w:r>
      <w:r>
        <w:t xml:space="preserve">Участник</w:t>
      </w:r>
      <w:r>
        <w:t xml:space="preserve">а.</w:t>
      </w:r>
      <w:r/>
    </w:p>
    <w:p>
      <w:pPr>
        <w:numPr>
          <w:ilvl w:val="2"/>
          <w:numId w:val="3"/>
        </w:numPr>
        <w:ind w:left="0" w:firstLine="709"/>
        <w:jc w:val="both"/>
      </w:pPr>
      <w:r>
        <w:t xml:space="preserve">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</w:t>
      </w:r>
      <w:r>
        <w:t xml:space="preserve">товаров, работ, услуг</w:t>
      </w:r>
      <w:r>
        <w:t xml:space="preserve">. Не подлежащие суммированию показатели должны быть в наличии у того члена объединения на кого, согласно плана-распределения, возлагается выполнение требующих наличия указанного показателя поставок/работ/услуг.</w:t>
      </w:r>
      <w:r/>
    </w:p>
    <w:p>
      <w:pPr>
        <w:pStyle w:val="1524"/>
        <w:numPr>
          <w:ilvl w:val="2"/>
          <w:numId w:val="3"/>
        </w:numPr>
        <w:ind w:left="0" w:firstLine="709"/>
        <w:jc w:val="both"/>
      </w:pPr>
      <w:r>
        <w:t xml:space="preserve">Заявка на участие в закупке, которую подает коллективный </w:t>
      </w:r>
      <w:r>
        <w:t xml:space="preserve">Участник</w:t>
      </w:r>
      <w:r>
        <w:t xml:space="preserve">, может быть отклонена, если в процессе </w:t>
      </w:r>
      <w:r>
        <w:t xml:space="preserve">закупки</w:t>
      </w:r>
      <w:r>
        <w:t xml:space="preserve"> до подписания Протокола по выбору Победителя выяснится, что из состава коллективного </w:t>
      </w:r>
      <w:r>
        <w:t xml:space="preserve">Участник</w:t>
      </w:r>
      <w:r>
        <w:t xml:space="preserve">а вышла одна или несколько организаций, а оставшиеся организации, с точки зрения Заказчика, не способны самостоятельно выполнить договор.</w:t>
      </w:r>
      <w:r/>
    </w:p>
    <w:p>
      <w:pPr>
        <w:pStyle w:val="1524"/>
        <w:numPr>
          <w:ilvl w:val="2"/>
          <w:numId w:val="3"/>
        </w:numPr>
        <w:ind w:left="0" w:firstLine="709"/>
        <w:jc w:val="both"/>
      </w:pPr>
      <w:r>
        <w:t xml:space="preserve">Заказчик имеет право на одностороннее расторжение договора, если из состава коллективного </w:t>
      </w:r>
      <w:r>
        <w:t xml:space="preserve">Участник</w:t>
      </w:r>
      <w:r>
        <w:t xml:space="preserve">а вышла одна или несколько организаций.</w:t>
      </w:r>
      <w:r/>
    </w:p>
    <w:p>
      <w:pPr>
        <w:pStyle w:val="1524"/>
        <w:numPr>
          <w:ilvl w:val="1"/>
          <w:numId w:val="3"/>
        </w:numPr>
        <w:contextualSpacing w:val="0"/>
        <w:ind w:left="0" w:firstLine="709"/>
        <w:rPr>
          <w:b/>
        </w:rPr>
      </w:pPr>
      <w:r/>
      <w:bookmarkStart w:id="400" w:name="_Hlk188432401"/>
      <w:r/>
      <w:bookmarkStart w:id="401" w:name="_Hlk188432767"/>
      <w:r>
        <w:rPr>
          <w:b/>
        </w:rPr>
        <w:t xml:space="preserve">Предоставление национального режима</w:t>
      </w:r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3"/>
        </w:numPr>
        <w:ind w:left="0" w:firstLine="709"/>
        <w:jc w:val="both"/>
      </w:pPr>
      <w:r/>
      <w:bookmarkStart w:id="402" w:name="Par0"/>
      <w:r/>
      <w:bookmarkStart w:id="403" w:name="_Ref188391591"/>
      <w:r/>
      <w:bookmarkEnd w:id="402"/>
      <w:r>
        <w:t xml:space="preserve">В случае предоставления национального режима в соответствии с пунктом </w:t>
      </w:r>
      <w:r>
        <w:fldChar w:fldCharType="begin"/>
      </w:r>
      <w:r>
        <w:instrText xml:space="preserve"> REF _Ref188540595 \r \h </w:instrText>
      </w:r>
      <w:r>
        <w:fldChar w:fldCharType="separate"/>
      </w:r>
      <w:r>
        <w:t xml:space="preserve">17</w:t>
      </w:r>
      <w:r>
        <w:fldChar w:fldCharType="end"/>
      </w:r>
      <w:r>
        <w:t xml:space="preserve"> </w:t>
      </w:r>
      <w:r>
        <w:t xml:space="preserve">Раздела 1</w:t>
      </w:r>
      <w:r>
        <w:t xml:space="preserve"> </w:t>
      </w:r>
      <w:r>
        <w:t xml:space="preserve">Раздела 1 «Извещение о проведении закупки» </w:t>
      </w:r>
      <w:r>
        <w:t xml:space="preserve">установлен:</w:t>
      </w:r>
      <w:bookmarkEnd w:id="403"/>
      <w:r/>
      <w:r/>
    </w:p>
    <w:p>
      <w:pPr>
        <w:pStyle w:val="1524"/>
        <w:ind w:left="0" w:firstLine="709"/>
        <w:jc w:val="both"/>
      </w:pPr>
      <w:r/>
      <w:bookmarkStart w:id="404" w:name="Par1"/>
      <w:r/>
      <w:bookmarkEnd w:id="404"/>
      <w:r>
        <w:t xml:space="preserve">- </w:t>
      </w:r>
      <w:r>
        <w:t xml:space="preserve">запрет закупок товаров (в том числе поставляемых при в</w:t>
      </w:r>
      <w:r>
        <w:t xml:space="preserve">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</w:r>
      <w:hyperlink r:id="rId38" w:tooltip="https://login.consultant.ru/link/?req=doc&amp;base=LAW&amp;n=494318&amp;dst=100287" w:history="1">
        <w:r>
          <w:t xml:space="preserve">приложению </w:t>
        </w:r>
        <w:r>
          <w:t xml:space="preserve">№</w:t>
        </w:r>
        <w:r>
          <w:t xml:space="preserve"> 1</w:t>
        </w:r>
      </w:hyperlink>
      <w:r>
        <w:t xml:space="preserve"> к п</w:t>
      </w:r>
      <w:r>
        <w:t xml:space="preserve">остановлени</w:t>
      </w:r>
      <w:r>
        <w:t xml:space="preserve">ю</w:t>
      </w:r>
      <w:r>
        <w:t xml:space="preserve"> Правительства </w:t>
      </w:r>
      <w:r>
        <w:t xml:space="preserve">Российской Федерации</w:t>
      </w:r>
      <w:r>
        <w:t xml:space="preserve"> от 23.12.2024 </w:t>
      </w:r>
      <w:r>
        <w:t xml:space="preserve">№</w:t>
      </w:r>
      <w:r>
        <w:t xml:space="preserve"> 1875</w:t>
      </w:r>
      <w:r>
        <w:t xml:space="preserve"> (далее – также Постановление № 1875)</w:t>
      </w:r>
      <w:r>
        <w:t xml:space="preserve">;</w:t>
      </w:r>
      <w:r/>
    </w:p>
    <w:p>
      <w:pPr>
        <w:pStyle w:val="1524"/>
        <w:ind w:left="0" w:firstLine="709"/>
        <w:jc w:val="both"/>
      </w:pPr>
      <w:r>
        <w:t xml:space="preserve">- </w:t>
      </w:r>
      <w: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</w:t>
      </w:r>
      <w:hyperlink r:id="rId39" w:tooltip="https://login.consultant.ru/link/?req=doc&amp;base=LAW&amp;n=494318&amp;dst=100744" w:history="1">
        <w:r>
          <w:t xml:space="preserve">приложению </w:t>
        </w:r>
        <w:r>
          <w:t xml:space="preserve">№</w:t>
        </w:r>
        <w:r>
          <w:t xml:space="preserve"> 2</w:t>
        </w:r>
      </w:hyperlink>
      <w:r>
        <w:t xml:space="preserve"> к Постановлению № 1875</w:t>
      </w:r>
      <w:r>
        <w:t xml:space="preserve">;</w:t>
      </w:r>
      <w:r/>
    </w:p>
    <w:p>
      <w:pPr>
        <w:pStyle w:val="1524"/>
        <w:ind w:left="0" w:firstLine="709"/>
        <w:jc w:val="both"/>
      </w:pPr>
      <w:r/>
      <w:bookmarkStart w:id="405" w:name="Par3"/>
      <w:r/>
      <w:bookmarkEnd w:id="405"/>
      <w:r>
        <w:t xml:space="preserve">- </w:t>
      </w:r>
      <w: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</w:r>
      <w:r/>
    </w:p>
    <w:p>
      <w:pPr>
        <w:pStyle w:val="1524"/>
        <w:numPr>
          <w:ilvl w:val="2"/>
          <w:numId w:val="3"/>
        </w:numPr>
        <w:ind w:left="0" w:firstLine="709"/>
        <w:jc w:val="both"/>
      </w:pPr>
      <w:r/>
      <w:bookmarkStart w:id="406" w:name="Par4"/>
      <w:r/>
      <w:bookmarkEnd w:id="406"/>
      <w:r>
        <w:t xml:space="preserve">И</w:t>
      </w:r>
      <w:r>
        <w:t xml:space="preserve">нформацией и документами, подтверждающими страну происхождения товара для целей настояще</w:t>
      </w:r>
      <w:r>
        <w:t xml:space="preserve">й</w:t>
      </w:r>
      <w:r>
        <w:t xml:space="preserve"> </w:t>
      </w:r>
      <w:r>
        <w:t xml:space="preserve">закупки</w:t>
      </w:r>
      <w:r>
        <w:t xml:space="preserve">, являются:</w:t>
      </w:r>
      <w:r/>
    </w:p>
    <w:p>
      <w:pPr>
        <w:pStyle w:val="1524"/>
        <w:ind w:left="0" w:firstLine="709"/>
        <w:jc w:val="both"/>
      </w:pPr>
      <w:r>
        <w:t xml:space="preserve">а) для подтверждения происхождения товаров, указанных в </w:t>
      </w:r>
      <w:hyperlink r:id="rId40" w:tooltip="https://login.consultant.ru/link/?req=doc&amp;base=LAW&amp;n=494318&amp;dst=100290" w:history="1">
        <w:r>
          <w:t xml:space="preserve">позициях 1</w:t>
        </w:r>
      </w:hyperlink>
      <w:r>
        <w:t xml:space="preserve"> - </w:t>
      </w:r>
      <w:hyperlink r:id="rId41" w:tooltip="https://login.consultant.ru/link/?req=doc&amp;base=LAW&amp;n=494318&amp;dst=100722" w:history="1">
        <w:r>
          <w:t xml:space="preserve">145</w:t>
        </w:r>
      </w:hyperlink>
      <w:r>
        <w:t xml:space="preserve"> приложения № 1 к Постановлению, </w:t>
      </w:r>
      <w:hyperlink r:id="rId42" w:tooltip="https://login.consultant.ru/link/?req=doc&amp;base=LAW&amp;n=494318&amp;dst=100747" w:history="1">
        <w:r>
          <w:t xml:space="preserve">позициях 1</w:t>
        </w:r>
      </w:hyperlink>
      <w:r>
        <w:t xml:space="preserve"> - </w:t>
      </w:r>
      <w:hyperlink r:id="rId43" w:tooltip="https://login.consultant.ru/link/?req=doc&amp;base=LAW&amp;n=494318&amp;dst=102045" w:history="1">
        <w:r>
          <w:t xml:space="preserve">433</w:t>
        </w:r>
      </w:hyperlink>
      <w:r>
        <w:t xml:space="preserve"> приложения № 2 к Постановлению, </w:t>
      </w:r>
      <w:hyperlink r:id="rId44" w:tooltip="https://login.consultant.ru/link/?req=doc&amp;base=LAW&amp;n=494318&amp;dst=102145" w:history="1">
        <w:r>
          <w:t xml:space="preserve">приложении № 3</w:t>
        </w:r>
      </w:hyperlink>
      <w:r>
        <w:t xml:space="preserve"> к Постановлению, из Российской Федерации – номер реестровой записи из реестра российской промышленной продукции, предусмотренного </w:t>
      </w:r>
      <w:hyperlink r:id="rId45" w:tooltip="https://login.consultant.ru/link/?req=doc&amp;base=LAW&amp;n=479337&amp;dst=225" w:history="1">
        <w:r>
          <w:t xml:space="preserve">статьей 17.1</w:t>
        </w:r>
      </w:hyperlink>
      <w:r>
        <w:t xml:space="preserve"> Федерального закона «О промышленной политике в Российской Федерации», содержащей в том числе:</w:t>
      </w:r>
      <w:r/>
    </w:p>
    <w:p>
      <w:pPr>
        <w:pStyle w:val="1524"/>
        <w:ind w:left="0" w:firstLine="709"/>
        <w:jc w:val="both"/>
      </w:pPr>
      <w:r>
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</w:r>
      <w:hyperlink r:id="rId46" w:tooltip="https://login.consultant.ru/link/?req=doc&amp;base=LAW&amp;n=494410" w:history="1">
        <w:r>
          <w:t xml:space="preserve">постановлением</w:t>
        </w:r>
      </w:hyperlink>
      <w:r>
        <w:t xml:space="preserve"> Правительства Российской Федерации от </w:t>
      </w:r>
      <w:r>
        <w:t xml:space="preserve">17.07.2015 №</w:t>
      </w:r>
      <w:r>
        <w:t xml:space="preserve"> 719 </w:t>
      </w:r>
      <w:r>
        <w:t xml:space="preserve">(далее – также Постановление № 719)</w:t>
      </w:r>
      <w:r>
        <w:t xml:space="preserve">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</w:t>
      </w:r>
      <w:r>
        <w:t xml:space="preserve">Постановлением № 719</w:t>
      </w:r>
      <w:r>
        <w:t xml:space="preserve">;</w:t>
      </w:r>
      <w:r/>
    </w:p>
    <w:p>
      <w:pPr>
        <w:pStyle w:val="1524"/>
        <w:ind w:left="0" w:firstLine="709"/>
        <w:jc w:val="both"/>
      </w:pPr>
      <w:r>
        <w:t xml:space="preserve">информацию об уровне радиоэлектронной продукции (для товара, являющегося в соответствии с </w:t>
      </w:r>
      <w:hyperlink r:id="rId47" w:tooltip="https://login.consultant.ru/link/?req=doc&amp;base=LAW&amp;n=494410&amp;dst=6678" w:history="1">
        <w:r>
          <w:t xml:space="preserve">П</w:t>
        </w:r>
        <w:r>
          <w:t xml:space="preserve">остановлением</w:t>
        </w:r>
      </w:hyperlink>
      <w:r>
        <w:t xml:space="preserve"> </w:t>
      </w:r>
      <w:r>
        <w:t xml:space="preserve">№ 719</w:t>
      </w:r>
      <w:r>
        <w:t xml:space="preserve"> радиоэлектронной продукцией первого уровня или радиоэлектронной продукцией второго уровня);</w:t>
      </w:r>
      <w:r/>
    </w:p>
    <w:p>
      <w:pPr>
        <w:pStyle w:val="1524"/>
        <w:ind w:left="0" w:firstLine="709"/>
        <w:jc w:val="both"/>
      </w:pPr>
      <w:r>
        <w:t xml:space="preserve">б) для подтверждения происхождения товаров, указанных в </w:t>
      </w:r>
      <w:hyperlink r:id="rId48" w:tooltip="https://login.consultant.ru/link/?req=doc&amp;base=LAW&amp;n=494318&amp;dst=100290" w:history="1">
        <w:r>
          <w:t xml:space="preserve">позициях 1</w:t>
        </w:r>
      </w:hyperlink>
      <w:r>
        <w:t xml:space="preserve"> - </w:t>
      </w:r>
      <w:hyperlink r:id="rId49" w:tooltip="https://login.consultant.ru/link/?req=doc&amp;base=LAW&amp;n=494318&amp;dst=100722" w:history="1">
        <w:r>
          <w:t xml:space="preserve">145</w:t>
        </w:r>
      </w:hyperlink>
      <w:r>
        <w:t xml:space="preserve"> приложения </w:t>
      </w:r>
      <w:r>
        <w:t xml:space="preserve">№</w:t>
      </w:r>
      <w:r>
        <w:t xml:space="preserve"> 1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</w:t>
      </w:r>
      <w:hyperlink r:id="rId50" w:tooltip="https://login.consultant.ru/link/?req=doc&amp;base=LAW&amp;n=494318&amp;dst=100747" w:history="1">
        <w:r>
          <w:t xml:space="preserve">позициях 1</w:t>
        </w:r>
      </w:hyperlink>
      <w:r>
        <w:t xml:space="preserve"> - </w:t>
      </w:r>
      <w:hyperlink r:id="rId51" w:tooltip="https://login.consultant.ru/link/?req=doc&amp;base=LAW&amp;n=494318&amp;dst=102045" w:history="1">
        <w:r>
          <w:t xml:space="preserve">433</w:t>
        </w:r>
      </w:hyperlink>
      <w:r>
        <w:t xml:space="preserve"> приложения </w:t>
      </w:r>
      <w:r>
        <w:t xml:space="preserve">№</w:t>
      </w:r>
      <w:r>
        <w:t xml:space="preserve"> 2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</w:t>
      </w:r>
      <w:hyperlink r:id="rId52" w:tooltip="https://login.consultant.ru/link/?req=doc&amp;base=LAW&amp;n=494318&amp;dst=102145" w:history="1">
        <w:r>
          <w:t xml:space="preserve">приложении </w:t>
        </w:r>
        <w:r>
          <w:t xml:space="preserve">№</w:t>
        </w:r>
        <w:r>
          <w:t xml:space="preserve"> 3</w:t>
        </w:r>
      </w:hyperlink>
      <w:r>
        <w:t xml:space="preserve">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из государств - членов Евразийского экономического союза, за исключением Российской Федерации, - номер реестровой записи из евразийского реестра промышленных товаров государств - членов Евразийского экономического союза, </w:t>
      </w:r>
      <w:hyperlink r:id="rId53" w:tooltip="https://login.consultant.ru/link/?req=doc&amp;base=LAW&amp;n=495141&amp;dst=100068" w:history="1">
        <w:r>
          <w:t xml:space="preserve">порядок</w:t>
        </w:r>
      </w:hyperlink>
      <w:r>
        <w:t xml:space="preserve"> формирования и ведения которого устанавливается правом Евразийского экономического союза (далее - евразийский реестр промышленных товаров), содержащей в том числе:</w:t>
      </w:r>
      <w:r/>
    </w:p>
    <w:p>
      <w:pPr>
        <w:pStyle w:val="1524"/>
        <w:ind w:left="0" w:firstLine="709"/>
        <w:jc w:val="both"/>
      </w:pPr>
      <w:r>
        <w:t xml:space="preserve"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</w:t>
      </w:r>
      <w:r>
        <w:t xml:space="preserve">полнение (освоение) на территории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</w:r>
      <w:r/>
    </w:p>
    <w:p>
      <w:pPr>
        <w:pStyle w:val="1524"/>
        <w:ind w:left="0" w:firstLine="709"/>
        <w:jc w:val="both"/>
      </w:pPr>
      <w:r>
        <w:t xml:space="preserve">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уровня);</w:t>
      </w:r>
      <w:r/>
    </w:p>
    <w:p>
      <w:pPr>
        <w:pStyle w:val="1524"/>
        <w:ind w:left="0" w:firstLine="709"/>
        <w:jc w:val="both"/>
      </w:pPr>
      <w:r>
        <w:t xml:space="preserve">в) для подтверждения происхождения программ для электронных вычислительных машин и (или) баз данных (далее </w:t>
      </w:r>
      <w:r>
        <w:t xml:space="preserve">–</w:t>
      </w:r>
      <w:r>
        <w:t xml:space="preserve"> программное обеспечение), указанных в </w:t>
      </w:r>
      <w:hyperlink r:id="rId54" w:tooltip="https://login.consultant.ru/link/?req=doc&amp;base=LAW&amp;n=494318&amp;dst=100725" w:history="1">
        <w:r>
          <w:t xml:space="preserve">позиции 146</w:t>
        </w:r>
      </w:hyperlink>
      <w:r>
        <w:t xml:space="preserve"> </w:t>
      </w:r>
      <w:r>
        <w:t xml:space="preserve">приложения № 1 к Постановлению № 1875, из Российской Федерации – порядковый номер реестровой записи из единого реестра российских программ для электронных вычислительных машин и баз данных (далее – реестр российского программного обеспечения);</w:t>
      </w:r>
      <w:r/>
    </w:p>
    <w:p>
      <w:pPr>
        <w:pStyle w:val="1524"/>
        <w:ind w:left="0" w:firstLine="709"/>
        <w:jc w:val="both"/>
      </w:pPr>
      <w:r>
        <w:t xml:space="preserve">г) для подтверждения происхождения программного обеспечения, указанного в </w:t>
      </w:r>
      <w:hyperlink r:id="rId55" w:tooltip="https://login.consultant.ru/link/?req=doc&amp;base=LAW&amp;n=494318&amp;dst=100725" w:history="1">
        <w:r>
          <w:t xml:space="preserve">позиции 146</w:t>
        </w:r>
      </w:hyperlink>
      <w:r>
        <w:t xml:space="preserve"> приложения </w:t>
      </w:r>
      <w:r>
        <w:t xml:space="preserve">№</w:t>
      </w:r>
      <w:r>
        <w:t xml:space="preserve"> 1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из Российской Федерации и его соответствия дополнительным </w:t>
      </w:r>
      <w:hyperlink r:id="rId56" w:tooltip="https://login.consultant.ru/link/?req=doc&amp;base=LAW&amp;n=301290&amp;dst=100017" w:history="1">
        <w:r>
          <w:t xml:space="preserve">требованиям</w:t>
        </w:r>
      </w:hyperlink>
      <w:r>
        <w:t xml:space="preserve"> к программам для электронных вычислительных машин и базам данных, сведения о которых включены в реестр российского программного обеспечения, утвержденным постановлением Правительства Российской Федерации от </w:t>
      </w:r>
      <w:r>
        <w:t xml:space="preserve">23.03.2017 №</w:t>
      </w:r>
      <w:r>
        <w:t xml:space="preserve"> 325 (далее </w:t>
      </w:r>
      <w:r>
        <w:t xml:space="preserve">–</w:t>
      </w:r>
      <w:r>
        <w:t xml:space="preserve"> дополнительные требования к программному обеспечению), - порядковый номер реестровой записи из реестра российского программного обеспечения, содержащей информацию о соответствии программного обеспечения дополнительным </w:t>
      </w:r>
      <w:hyperlink r:id="rId57" w:tooltip="https://login.consultant.ru/link/?req=doc&amp;base=LAW&amp;n=301290&amp;dst=100017" w:history="1">
        <w:r>
          <w:t xml:space="preserve">требованиям</w:t>
        </w:r>
      </w:hyperlink>
      <w:r>
        <w:t xml:space="preserve"> к программному обеспечению;</w:t>
      </w:r>
      <w:r/>
    </w:p>
    <w:p>
      <w:pPr>
        <w:pStyle w:val="1524"/>
        <w:ind w:left="0" w:firstLine="709"/>
        <w:jc w:val="both"/>
      </w:pPr>
      <w:r>
        <w:t xml:space="preserve">д</w:t>
      </w:r>
      <w:r>
        <w:t xml:space="preserve">) для подтверждения происхождения программного обеспечения, указанного в </w:t>
      </w:r>
      <w:hyperlink r:id="rId58" w:tooltip="https://login.consultant.ru/link/?req=doc&amp;base=LAW&amp;n=494318&amp;dst=100725" w:history="1">
        <w:r>
          <w:t xml:space="preserve">позиции 146</w:t>
        </w:r>
      </w:hyperlink>
      <w:r>
        <w:t xml:space="preserve"> приложения </w:t>
      </w:r>
      <w:r>
        <w:t xml:space="preserve">№</w:t>
      </w:r>
      <w:r>
        <w:t xml:space="preserve"> 1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из государств - членов Евразийского экономического союз</w:t>
      </w:r>
      <w:r>
        <w:t xml:space="preserve">а, за исключением Российской Федерации, - порядковый номер реестровой записи из единого реестра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(далее </w:t>
      </w:r>
      <w:r>
        <w:t xml:space="preserve">–</w:t>
      </w:r>
      <w:r>
        <w:t xml:space="preserve"> реестр евразийского программного обеспечения);</w:t>
      </w:r>
      <w:r/>
    </w:p>
    <w:p>
      <w:pPr>
        <w:pStyle w:val="1524"/>
        <w:ind w:left="0" w:firstLine="709"/>
        <w:jc w:val="both"/>
      </w:pPr>
      <w:r>
        <w:t xml:space="preserve">е) для подтверждения происхождения программного обеспечения, указанного в </w:t>
      </w:r>
      <w:hyperlink r:id="rId59" w:tooltip="https://login.consultant.ru/link/?req=doc&amp;base=LAW&amp;n=494318&amp;dst=100725" w:history="1">
        <w:r>
          <w:t xml:space="preserve">позиции 146</w:t>
        </w:r>
      </w:hyperlink>
      <w:r>
        <w:t xml:space="preserve"> приложения </w:t>
      </w:r>
      <w:r>
        <w:t xml:space="preserve">№</w:t>
      </w:r>
      <w:r>
        <w:t xml:space="preserve"> 1 к </w:t>
      </w:r>
      <w:r>
        <w:t xml:space="preserve">П</w:t>
      </w:r>
      <w:r>
        <w:t xml:space="preserve">остановлению</w:t>
      </w:r>
      <w:r>
        <w:t xml:space="preserve"> № 1875</w:t>
      </w:r>
      <w:r>
        <w:t xml:space="preserve">, из государств - членов Евразийского экономического союза, за исключением Российской Федерации, и его соответствия дополнительным </w:t>
      </w:r>
      <w:hyperlink r:id="rId60" w:tooltip="https://login.consultant.ru/link/?req=doc&amp;base=LAW&amp;n=301290&amp;dst=100017" w:history="1">
        <w:r>
          <w:t xml:space="preserve">требованиям</w:t>
        </w:r>
      </w:hyperlink>
      <w:r>
        <w:t xml:space="preserve"> к программному обеспечению - порядковый</w:t>
      </w:r>
      <w:r>
        <w:t xml:space="preserve"> </w:t>
      </w:r>
      <w:r>
        <w:t xml:space="preserve">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</w:t>
      </w:r>
      <w:hyperlink r:id="rId61" w:tooltip="https://login.consultant.ru/link/?req=doc&amp;base=LAW&amp;n=301290&amp;dst=100017" w:history="1">
        <w:r>
          <w:t xml:space="preserve">требованиям</w:t>
        </w:r>
      </w:hyperlink>
      <w:r>
        <w:t xml:space="preserve"> к программному обеспечению</w:t>
      </w:r>
      <w:r>
        <w:t xml:space="preserve">.</w:t>
      </w:r>
      <w:r/>
    </w:p>
    <w:p>
      <w:pPr>
        <w:pStyle w:val="1524"/>
        <w:numPr>
          <w:ilvl w:val="2"/>
          <w:numId w:val="3"/>
        </w:numPr>
        <w:ind w:left="0" w:firstLine="709"/>
        <w:jc w:val="both"/>
      </w:pPr>
      <w:r>
        <w:t xml:space="preserve">Иные условия, а также порядок предоставления национального режима применяются в соответствии с Постановлением № 1875.</w:t>
      </w:r>
      <w:r/>
    </w:p>
    <w:p>
      <w:pPr>
        <w:pStyle w:val="1524"/>
        <w:numPr>
          <w:ilvl w:val="2"/>
          <w:numId w:val="3"/>
        </w:numPr>
        <w:ind w:left="0" w:firstLine="709"/>
        <w:jc w:val="both"/>
      </w:pPr>
      <w:r/>
      <w:bookmarkStart w:id="407" w:name="Par21"/>
      <w:r/>
      <w:bookmarkStart w:id="408" w:name="Par28"/>
      <w:r/>
      <w:bookmarkStart w:id="409" w:name="Par29"/>
      <w:r/>
      <w:bookmarkStart w:id="410" w:name="Par50"/>
      <w:r/>
      <w:bookmarkStart w:id="411" w:name="Par54"/>
      <w:r/>
      <w:bookmarkStart w:id="412" w:name="Par55"/>
      <w:r/>
      <w:bookmarkStart w:id="413" w:name="Par77"/>
      <w:r/>
      <w:bookmarkStart w:id="414" w:name="Par82"/>
      <w:r/>
      <w:bookmarkStart w:id="415" w:name="Par84"/>
      <w:r/>
      <w:bookmarkStart w:id="416" w:name="Par85"/>
      <w:r/>
      <w:bookmarkStart w:id="417" w:name="Par92"/>
      <w:r/>
      <w:bookmarkStart w:id="418" w:name="Par93"/>
      <w:r/>
      <w:bookmarkStart w:id="419" w:name="Par116"/>
      <w:r/>
      <w:bookmarkEnd w:id="407"/>
      <w:r/>
      <w:bookmarkEnd w:id="408"/>
      <w:r/>
      <w:bookmarkEnd w:id="409"/>
      <w:r/>
      <w:bookmarkEnd w:id="410"/>
      <w:r/>
      <w:bookmarkEnd w:id="411"/>
      <w:r/>
      <w:bookmarkEnd w:id="412"/>
      <w:r/>
      <w:bookmarkEnd w:id="413"/>
      <w:r/>
      <w:bookmarkEnd w:id="414"/>
      <w:r/>
      <w:bookmarkEnd w:id="415"/>
      <w:r/>
      <w:bookmarkEnd w:id="416"/>
      <w:r/>
      <w:bookmarkEnd w:id="417"/>
      <w:r/>
      <w:bookmarkEnd w:id="418"/>
      <w:r/>
      <w:bookmarkEnd w:id="419"/>
      <w:r>
        <w:t xml:space="preserve">При осуществлении закупки товара:</w:t>
      </w:r>
      <w:r/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1) если </w:t>
      </w:r>
      <w:r>
        <w:rPr>
          <w:rFonts w:eastAsiaTheme="minorHAnsi"/>
          <w:bCs/>
          <w:lang w:eastAsia="en-US"/>
        </w:rPr>
        <w:t xml:space="preserve">абзацем 2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установлен запрет закупок товар</w:t>
      </w:r>
      <w:r>
        <w:rPr>
          <w:rFonts w:eastAsiaTheme="minorHAnsi"/>
          <w:bCs/>
          <w:lang w:eastAsia="en-US"/>
        </w:rPr>
        <w:t xml:space="preserve">ов </w:t>
      </w:r>
      <w:r>
        <w:rPr>
          <w:rFonts w:eastAsiaTheme="minorHAnsi"/>
          <w:lang w:eastAsia="en-US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</w:t>
      </w:r>
      <w:r>
        <w:rPr>
          <w:rFonts w:eastAsiaTheme="minorHAnsi"/>
          <w:bCs/>
          <w:lang w:eastAsia="en-US"/>
        </w:rPr>
        <w:t xml:space="preserve">, не допускаются: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на поставку такого товара;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2) если </w:t>
      </w:r>
      <w:r>
        <w:rPr>
          <w:rFonts w:eastAsiaTheme="minorHAnsi"/>
          <w:bCs/>
          <w:lang w:eastAsia="en-US"/>
        </w:rPr>
        <w:t xml:space="preserve">абзацем 3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установлено ограничение закупок товар</w:t>
      </w:r>
      <w:r>
        <w:rPr>
          <w:rFonts w:eastAsiaTheme="minorHAnsi"/>
          <w:bCs/>
          <w:lang w:eastAsia="en-US"/>
        </w:rPr>
        <w:t xml:space="preserve">ов </w:t>
      </w:r>
      <w:r>
        <w:rPr>
          <w:rFonts w:eastAsiaTheme="minorHAnsi"/>
          <w:lang w:eastAsia="en-US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</w:t>
      </w:r>
      <w:r>
        <w:rPr>
          <w:rFonts w:eastAsiaTheme="minorHAnsi"/>
          <w:bCs/>
          <w:lang w:eastAsia="en-US"/>
        </w:rPr>
        <w:t xml:space="preserve">, не допускаются: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eastAsiaTheme="minorHAnsi"/>
          <w:bCs/>
          <w:lang w:eastAsia="en-US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3) если </w:t>
      </w:r>
      <w:r>
        <w:rPr>
          <w:rFonts w:eastAsiaTheme="minorHAnsi"/>
          <w:bCs/>
          <w:lang w:eastAsia="en-US"/>
        </w:rPr>
        <w:t xml:space="preserve">абзацем 4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установлено преимущество в отношении товара российского происхождения: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/>
      <w:bookmarkStart w:id="420" w:name="Par8"/>
      <w:r/>
      <w:bookmarkEnd w:id="420"/>
      <w:r>
        <w:rPr>
          <w:rFonts w:eastAsiaTheme="minorHAnsi"/>
          <w:bCs/>
          <w:lang w:eastAsia="en-US"/>
        </w:rPr>
        <w:t xml:space="preserve">а) п</w:t>
      </w:r>
      <w:r>
        <w:rPr>
          <w:rFonts w:eastAsiaTheme="minorHAnsi"/>
          <w:bCs/>
          <w:lang w:eastAsia="en-US"/>
        </w:rPr>
        <w:t xml:space="preserve">ри рассмотрении, оценке, сопоставлении заявок на участие в закупке, окончательных предложений осуществляется снижение на пятнадцать процентов ценового предложения, поданного участником закупки, предлагающим к поставке товар только российского происхождения</w:t>
      </w:r>
      <w:r>
        <w:rPr>
          <w:rFonts w:eastAsiaTheme="minorHAnsi"/>
          <w:bCs/>
          <w:lang w:eastAsia="en-US"/>
        </w:rPr>
        <w:t xml:space="preserve">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8" w:anchor="Par8" w:history="1">
        <w:r>
          <w:rPr>
            <w:rFonts w:eastAsiaTheme="minorHAnsi"/>
            <w:bCs/>
            <w:lang w:eastAsia="en-US"/>
          </w:rPr>
          <w:t xml:space="preserve">подпунктом «а»</w:t>
        </w:r>
      </w:hyperlink>
      <w:r>
        <w:rPr>
          <w:rFonts w:eastAsiaTheme="minorHAnsi"/>
          <w:bCs/>
          <w:lang w:eastAsia="en-US"/>
        </w:rPr>
        <w:t xml:space="preserve"> настоящего пункта;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pStyle w:val="1524"/>
        <w:numPr>
          <w:ilvl w:val="2"/>
          <w:numId w:val="3"/>
        </w:numPr>
        <w:ind w:left="0" w:firstLine="709"/>
        <w:jc w:val="both"/>
      </w:pPr>
      <w:r>
        <w:t xml:space="preserve">При осуществлении закупки работы, услуги:</w:t>
      </w:r>
      <w:r/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1) если абзацем 2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 запрет закупки таких работы, услуги, соответственно выполняемой, оказываемой иностранным лицом, не допускаются: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перемена подрядчика (</w:t>
      </w:r>
      <w:r>
        <w:rPr>
          <w:rFonts w:eastAsiaTheme="minorHAnsi"/>
          <w:bCs/>
          <w:lang w:eastAsia="en-US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2) если абзацем 3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установлено ограничение закупки таких работы, услуги, соответственно выполняемой, оказываемой иностранным лицом, не допускаются: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eastAsiaTheme="minorHAnsi"/>
          <w:bCs/>
          <w:lang w:eastAsia="en-US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перемена подрядчика (исполнителя) (в случае, если эта перем</w:t>
      </w:r>
      <w:r>
        <w:rPr>
          <w:rFonts w:eastAsiaTheme="minorHAnsi"/>
          <w:bCs/>
          <w:lang w:eastAsia="en-US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3) если абзацем 4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 xml:space="preserve"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установлено преимущество в отношении таких работы, услуги, соответственно выполняемой, оказываемой российским лицом: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/>
      <w:bookmarkStart w:id="421" w:name="Par19"/>
      <w:r/>
      <w:bookmarkEnd w:id="421"/>
      <w:r>
        <w:rPr>
          <w:rFonts w:eastAsiaTheme="minorHAnsi"/>
          <w:bCs/>
          <w:lang w:eastAsia="en-US"/>
        </w:rPr>
        <w:t xml:space="preserve">а) при рассмотрении, оце</w:t>
      </w:r>
      <w:r>
        <w:rPr>
          <w:rFonts w:eastAsiaTheme="minorHAnsi"/>
          <w:bCs/>
          <w:lang w:eastAsia="en-US"/>
        </w:rPr>
        <w:t xml:space="preserve">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пятнадцать процентов ценового предложения, поданного в соответствии с настоящим Федеральным законо</w:t>
      </w:r>
      <w:r>
        <w:rPr>
          <w:rFonts w:eastAsiaTheme="minorHAnsi"/>
          <w:bCs/>
          <w:lang w:eastAsia="en-US"/>
        </w:rPr>
        <w:t xml:space="preserve">м и положением о закупке участником закупки, являющимся российским лицом,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в случае заключения договора с участником закупки, указанным в </w:t>
      </w:r>
      <w:hyperlink w:tooltip="#Par19" w:anchor="Par19" w:history="1">
        <w:r>
          <w:rPr>
            <w:rFonts w:eastAsiaTheme="minorHAnsi"/>
            <w:bCs/>
            <w:lang w:eastAsia="en-US"/>
          </w:rPr>
          <w:t xml:space="preserve">подпункте «а</w:t>
        </w:r>
      </w:hyperlink>
      <w:r>
        <w:rPr>
          <w:rFonts w:eastAsiaTheme="minorHAnsi"/>
          <w:bCs/>
          <w:lang w:eastAsia="en-US"/>
        </w:rPr>
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19" w:anchor="Par19" w:history="1">
        <w:r>
          <w:rPr>
            <w:rFonts w:eastAsiaTheme="minorHAnsi"/>
            <w:bCs/>
            <w:lang w:eastAsia="en-US"/>
          </w:rPr>
          <w:t xml:space="preserve">подпунктом «а</w:t>
        </w:r>
      </w:hyperlink>
      <w:r>
        <w:rPr>
          <w:rFonts w:eastAsiaTheme="minorHAnsi"/>
          <w:bCs/>
          <w:lang w:eastAsia="en-US"/>
        </w:rPr>
        <w:t xml:space="preserve">» настоящего пункта;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</w:t>
      </w:r>
      <w:r>
        <w:rPr>
          <w:rFonts w:eastAsiaTheme="minorHAnsi"/>
          <w:bCs/>
          <w:lang w:eastAsia="en-US"/>
        </w:rPr>
        <w:t xml:space="preserve">заключен с российским лицом</w:t>
      </w:r>
      <w:r>
        <w:rPr>
          <w:rFonts w:eastAsiaTheme="minorHAnsi"/>
          <w:bCs/>
          <w:lang w:eastAsia="en-US"/>
        </w:rPr>
        <w:t xml:space="preserve">;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г) </w:t>
      </w:r>
      <w:r>
        <w:t xml:space="preserve">предоставление </w:t>
      </w:r>
      <w:r>
        <w:t xml:space="preserve">преимущества</w:t>
      </w:r>
      <w:r>
        <w:t xml:space="preserve"> осуществляется на основании отнесения Участников закупки к российским или иностранным лицам.</w: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</w:r>
    </w:p>
    <w:p>
      <w:pPr>
        <w:pStyle w:val="1524"/>
        <w:numPr>
          <w:ilvl w:val="2"/>
          <w:numId w:val="3"/>
        </w:numPr>
        <w:ind w:left="0" w:firstLine="709"/>
        <w:jc w:val="both"/>
      </w:pPr>
      <w:r/>
      <w:bookmarkStart w:id="422" w:name="_Hlk188537040"/>
      <w:r/>
      <w:bookmarkEnd w:id="400"/>
      <w:r>
        <w:t xml:space="preserve">Для целей соблюдения запрета или ограничения закупок </w:t>
      </w:r>
      <w:r>
        <w:t xml:space="preserve">товаров (в том числе поставляемых при выполнении закупаемых работ, оказании закупаемых услуг), </w:t>
      </w:r>
      <w:r>
        <w:t xml:space="preserve">происходящих из иностранных государств, </w:t>
      </w:r>
      <w:r>
        <w:t xml:space="preserve">информация о продукции должна быть внесена в </w:t>
      </w:r>
      <w:r>
        <w:t xml:space="preserve">реестр российской промышленной продукции,</w:t>
      </w:r>
      <w:r>
        <w:t xml:space="preserve"> или </w:t>
      </w:r>
      <w:r>
        <w:t xml:space="preserve">евразийск</w:t>
      </w:r>
      <w:r>
        <w:t xml:space="preserve">ий</w:t>
      </w:r>
      <w:r>
        <w:t xml:space="preserve"> реестр промышленных товаров государств - членов Евразийского экономического союза</w:t>
      </w:r>
      <w:r>
        <w:t xml:space="preserve">, или</w:t>
      </w:r>
      <w:r>
        <w:t xml:space="preserve"> реестр российского программного обеспечения</w:t>
      </w:r>
      <w:r>
        <w:t xml:space="preserve">, или </w:t>
      </w:r>
      <w:r>
        <w:t xml:space="preserve">един</w:t>
      </w:r>
      <w:r>
        <w:t xml:space="preserve">ый</w:t>
      </w:r>
      <w:r>
        <w:t xml:space="preserve">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</w:t>
      </w:r>
      <w:r>
        <w:t xml:space="preserve">, на момент подачи заявки на участие в закупке.</w:t>
      </w:r>
      <w:bookmarkEnd w:id="422"/>
      <w:r/>
      <w:bookmarkEnd w:id="401"/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524"/>
        <w:numPr>
          <w:ilvl w:val="0"/>
          <w:numId w:val="3"/>
        </w:numPr>
        <w:contextualSpacing w:val="0"/>
        <w:ind w:left="0" w:firstLine="709"/>
        <w:rPr>
          <w:b/>
        </w:rPr>
        <w:outlineLvl w:val="0"/>
      </w:pPr>
      <w:r/>
      <w:bookmarkStart w:id="423" w:name="_Toc425777371"/>
      <w:r/>
      <w:bookmarkStart w:id="424" w:name="_Toc422244215"/>
      <w:r/>
      <w:bookmarkStart w:id="425" w:name="_Toc184154236"/>
      <w:r>
        <w:rPr>
          <w:b/>
        </w:rPr>
        <w:t xml:space="preserve">ТЕХНИЧЕСКАЯ ЧАСТЬ</w:t>
      </w:r>
      <w:bookmarkEnd w:id="423"/>
      <w:r/>
      <w:bookmarkEnd w:id="424"/>
      <w:r/>
      <w:bookmarkEnd w:id="425"/>
      <w:r>
        <w:rPr>
          <w:b/>
        </w:rPr>
      </w:r>
      <w:r>
        <w:rPr>
          <w:b/>
        </w:rPr>
      </w:r>
    </w:p>
    <w:p>
      <w:pPr>
        <w:pStyle w:val="1477"/>
        <w:ind w:firstLine="0"/>
        <w:spacing w:line="324" w:lineRule="exact"/>
        <w:widowControl/>
        <w:tabs>
          <w:tab w:val="left" w:pos="9864" w:leader="underscore"/>
        </w:tabs>
        <w:rPr>
          <w:rStyle w:val="1467"/>
          <w:color w:val="auto"/>
          <w:sz w:val="24"/>
        </w:rPr>
      </w:pPr>
      <w:r>
        <w:rPr>
          <w:rStyle w:val="1467"/>
          <w:color w:val="auto"/>
          <w:sz w:val="24"/>
        </w:rPr>
        <w:t xml:space="preserve">«Техническая часть представлена в приложении № 1 к </w:t>
      </w:r>
      <w:r>
        <w:rPr>
          <w:rStyle w:val="1467"/>
          <w:color w:val="auto"/>
          <w:sz w:val="24"/>
        </w:rPr>
        <w:t xml:space="preserve">настоящему Извещению</w:t>
      </w:r>
      <w:r>
        <w:rPr>
          <w:rStyle w:val="1467"/>
          <w:color w:val="auto"/>
          <w:sz w:val="24"/>
        </w:rPr>
        <w:t xml:space="preserve">».</w:t>
      </w:r>
      <w:r>
        <w:rPr>
          <w:rStyle w:val="1467"/>
          <w:color w:val="auto"/>
          <w:sz w:val="24"/>
        </w:rPr>
      </w:r>
      <w:r>
        <w:rPr>
          <w:rStyle w:val="1467"/>
          <w:color w:val="auto"/>
          <w:sz w:val="24"/>
        </w:rPr>
      </w:r>
    </w:p>
    <w:p>
      <w:pPr>
        <w:spacing w:after="200" w:line="276" w:lineRule="auto"/>
        <w:widowControl/>
        <w:rPr>
          <w:rStyle w:val="1467"/>
          <w:i/>
          <w:color w:val="548dd4" w:themeColor="text2" w:themeTint="99"/>
          <w:sz w:val="24"/>
        </w:rPr>
      </w:pPr>
      <w:r>
        <w:rPr>
          <w:rStyle w:val="1467"/>
          <w:i/>
          <w:color w:val="548dd4" w:themeColor="text2" w:themeTint="99"/>
          <w:sz w:val="24"/>
        </w:rPr>
        <w:br w:type="page" w:clear="all"/>
      </w:r>
      <w:r>
        <w:rPr>
          <w:rStyle w:val="1467"/>
          <w:i/>
          <w:color w:val="548dd4" w:themeColor="text2" w:themeTint="99"/>
          <w:sz w:val="24"/>
        </w:rPr>
      </w:r>
      <w:r>
        <w:rPr>
          <w:rStyle w:val="1467"/>
          <w:i/>
          <w:color w:val="548dd4" w:themeColor="text2" w:themeTint="99"/>
          <w:sz w:val="24"/>
        </w:rPr>
      </w:r>
    </w:p>
    <w:p>
      <w:pPr>
        <w:pStyle w:val="1477"/>
        <w:ind w:firstLine="851"/>
        <w:spacing w:line="324" w:lineRule="exact"/>
        <w:widowControl/>
        <w:tabs>
          <w:tab w:val="left" w:pos="9864" w:leader="underscore"/>
        </w:tabs>
        <w:rPr>
          <w:rStyle w:val="1467"/>
          <w:i/>
          <w:color w:val="548dd4" w:themeColor="text2" w:themeTint="99"/>
          <w:sz w:val="24"/>
        </w:rPr>
      </w:pPr>
      <w:r>
        <w:rPr>
          <w:i/>
          <w:color w:val="548dd4" w:themeColor="text2" w:themeTint="99"/>
          <w:sz w:val="24"/>
        </w:rPr>
      </w:r>
      <w:r>
        <w:rPr>
          <w:rStyle w:val="1467"/>
          <w:i/>
          <w:color w:val="548dd4" w:themeColor="text2" w:themeTint="99"/>
          <w:sz w:val="24"/>
        </w:rPr>
      </w:r>
      <w:r>
        <w:rPr>
          <w:rStyle w:val="1467"/>
          <w:i/>
          <w:color w:val="548dd4" w:themeColor="text2" w:themeTint="99"/>
          <w:sz w:val="24"/>
        </w:rPr>
      </w:r>
    </w:p>
    <w:p>
      <w:pPr>
        <w:pStyle w:val="1524"/>
        <w:numPr>
          <w:ilvl w:val="0"/>
          <w:numId w:val="3"/>
        </w:numPr>
        <w:contextualSpacing w:val="0"/>
        <w:ind w:left="0" w:firstLine="709"/>
        <w:rPr>
          <w:b/>
        </w:rPr>
        <w:outlineLvl w:val="0"/>
      </w:pPr>
      <w:r/>
      <w:bookmarkStart w:id="426" w:name="_Toc425777372"/>
      <w:r/>
      <w:bookmarkStart w:id="427" w:name="_Toc422244216"/>
      <w:r/>
      <w:bookmarkStart w:id="428" w:name="_Toc184154237"/>
      <w:r>
        <w:rPr>
          <w:b/>
        </w:rPr>
        <w:t xml:space="preserve">ПРОЕКТ ДОГОВОРА</w:t>
      </w:r>
      <w:bookmarkEnd w:id="426"/>
      <w:r/>
      <w:bookmarkEnd w:id="427"/>
      <w:r/>
      <w:bookmarkEnd w:id="428"/>
      <w:r>
        <w:rPr>
          <w:b/>
        </w:rPr>
      </w:r>
      <w:r>
        <w:rPr>
          <w:b/>
        </w:rPr>
      </w:r>
    </w:p>
    <w:p>
      <w:pPr>
        <w:pStyle w:val="1524"/>
        <w:ind w:left="0"/>
        <w:jc w:val="both"/>
      </w:pPr>
      <w:r>
        <w:t xml:space="preserve">«Проект договора представлен в приложении № </w:t>
      </w:r>
      <w:r>
        <w:t xml:space="preserve">2</w:t>
      </w:r>
      <w:r>
        <w:t xml:space="preserve"> к </w:t>
      </w:r>
      <w:r>
        <w:t xml:space="preserve">настоящему Извещению</w:t>
      </w:r>
      <w:r>
        <w:t xml:space="preserve">».</w:t>
      </w:r>
      <w:r/>
    </w:p>
    <w:p>
      <w:pPr>
        <w:pStyle w:val="1524"/>
        <w:ind w:left="1134"/>
        <w:jc w:val="both"/>
      </w:pPr>
      <w:r/>
      <w:r/>
    </w:p>
    <w:p>
      <w:r/>
      <w:r/>
    </w:p>
    <w:p>
      <w:pPr>
        <w:spacing w:after="200" w:line="276" w:lineRule="auto"/>
        <w:widowControl/>
      </w:pPr>
      <w:r/>
      <w:bookmarkStart w:id="429" w:name="_Toc422244217"/>
      <w:r/>
      <w:bookmarkEnd w:id="16"/>
      <w:r/>
      <w:bookmarkEnd w:id="15"/>
      <w:r/>
      <w:bookmarkEnd w:id="14"/>
      <w:r/>
      <w:bookmarkEnd w:id="13"/>
      <w:r/>
      <w:bookmarkEnd w:id="12"/>
      <w:r/>
      <w:bookmarkEnd w:id="11"/>
      <w:r/>
      <w:bookmarkEnd w:id="10"/>
      <w:r/>
      <w:bookmarkEnd w:id="9"/>
      <w:r>
        <w:br w:type="page" w:clear="all"/>
      </w:r>
      <w:r/>
    </w:p>
    <w:p>
      <w:pPr>
        <w:pStyle w:val="1524"/>
        <w:numPr>
          <w:ilvl w:val="0"/>
          <w:numId w:val="3"/>
        </w:numPr>
        <w:contextualSpacing w:val="0"/>
        <w:ind w:left="0" w:firstLine="709"/>
        <w:rPr>
          <w:b/>
        </w:rPr>
        <w:outlineLvl w:val="0"/>
      </w:pPr>
      <w:r/>
      <w:bookmarkStart w:id="430" w:name="_Toc425777373"/>
      <w:r/>
      <w:bookmarkStart w:id="431" w:name="_Toc184154238"/>
      <w:r>
        <w:rPr>
          <w:b/>
        </w:rPr>
        <w:t xml:space="preserve">РУКОВОДСТВО ПО ЭКСПЕРТНОЙ ОЦЕНКЕ</w:t>
      </w:r>
      <w:bookmarkEnd w:id="429"/>
      <w:r/>
      <w:bookmarkEnd w:id="430"/>
      <w:r/>
      <w:bookmarkEnd w:id="431"/>
      <w:r>
        <w:rPr>
          <w:b/>
        </w:rPr>
      </w:r>
      <w:r>
        <w:rPr>
          <w:b/>
        </w:rPr>
      </w:r>
    </w:p>
    <w:p>
      <w:pPr>
        <w:pStyle w:val="1524"/>
        <w:ind w:left="0"/>
        <w:jc w:val="both"/>
        <w:spacing w:before="120" w:after="60"/>
        <w:rPr>
          <w:b/>
        </w:rPr>
      </w:pPr>
      <w:r>
        <w:t xml:space="preserve">«Руководство по экспертной оценке представлено в приложении № </w:t>
      </w:r>
      <w:r>
        <w:t xml:space="preserve">3</w:t>
      </w:r>
      <w:r>
        <w:t xml:space="preserve"> к </w:t>
      </w:r>
      <w:r>
        <w:t xml:space="preserve">настоящему Извещению</w:t>
      </w:r>
      <w:r>
        <w:t xml:space="preserve">».</w:t>
      </w:r>
      <w:r>
        <w:rPr>
          <w:b/>
        </w:rPr>
      </w:r>
      <w:r>
        <w:rPr>
          <w:b/>
        </w:rPr>
      </w:r>
    </w:p>
    <w:p>
      <w:pPr>
        <w:pStyle w:val="1453"/>
        <w:numPr>
          <w:ilvl w:val="0"/>
          <w:numId w:val="97"/>
        </w:numPr>
        <w:ind w:left="0" w:firstLine="709"/>
        <w:keepLines/>
        <w:pageBreakBefore/>
        <w:spacing w:before="480" w:after="240"/>
        <w:widowControl/>
        <w:rPr>
          <w:rFonts w:ascii="Times New Roman" w:hAnsi="Times New Roman"/>
          <w:sz w:val="24"/>
          <w:szCs w:val="24"/>
        </w:rPr>
      </w:pPr>
      <w:r/>
      <w:bookmarkStart w:id="432" w:name="_Ref55280368"/>
      <w:r/>
      <w:bookmarkStart w:id="433" w:name="_Toc55285361"/>
      <w:r/>
      <w:bookmarkStart w:id="434" w:name="_Toc55305390"/>
      <w:r/>
      <w:bookmarkStart w:id="435" w:name="_Toc57314671"/>
      <w:r/>
      <w:bookmarkStart w:id="436" w:name="_Toc69728985"/>
      <w:r/>
      <w:bookmarkStart w:id="437" w:name="_Toc309208619"/>
      <w:r/>
      <w:bookmarkStart w:id="438" w:name="_Toc425777374"/>
      <w:r/>
      <w:bookmarkStart w:id="439" w:name="_Toc184154239"/>
      <w:r/>
      <w:bookmarkStart w:id="440" w:name="ФОРМЫ"/>
      <w:r>
        <w:rPr>
          <w:rFonts w:ascii="Times New Roman" w:hAnsi="Times New Roman"/>
          <w:sz w:val="24"/>
          <w:szCs w:val="24"/>
        </w:rPr>
        <w:t xml:space="preserve">Образцы основных форм документов, включаемых в заявку</w:t>
      </w:r>
      <w:bookmarkEnd w:id="432"/>
      <w:r/>
      <w:bookmarkEnd w:id="433"/>
      <w:r/>
      <w:bookmarkEnd w:id="434"/>
      <w:r/>
      <w:bookmarkEnd w:id="435"/>
      <w:r/>
      <w:bookmarkEnd w:id="436"/>
      <w:r/>
      <w:bookmarkEnd w:id="437"/>
      <w:r>
        <w:rPr>
          <w:rFonts w:ascii="Times New Roman" w:hAnsi="Times New Roman"/>
          <w:sz w:val="24"/>
          <w:szCs w:val="24"/>
        </w:rPr>
        <w:t xml:space="preserve"> на участие в закупке</w:t>
      </w:r>
      <w:bookmarkEnd w:id="438"/>
      <w:r/>
      <w:bookmarkEnd w:id="439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524"/>
        <w:numPr>
          <w:ilvl w:val="1"/>
          <w:numId w:val="97"/>
        </w:numPr>
        <w:ind w:left="0" w:firstLine="709"/>
        <w:spacing w:before="120" w:after="60"/>
        <w:rPr>
          <w:b/>
        </w:rPr>
        <w:outlineLvl w:val="0"/>
      </w:pPr>
      <w:r/>
      <w:bookmarkStart w:id="441" w:name="_Toc130043628"/>
      <w:r/>
      <w:bookmarkStart w:id="442" w:name="_Toc422244219"/>
      <w:r/>
      <w:bookmarkStart w:id="443" w:name="_Ref55336310"/>
      <w:r/>
      <w:bookmarkStart w:id="444" w:name="_Toc57314672"/>
      <w:r/>
      <w:bookmarkStart w:id="445" w:name="_Toc69728986"/>
      <w:r/>
      <w:bookmarkStart w:id="446" w:name="_Toc309208620"/>
      <w:r/>
      <w:bookmarkStart w:id="447" w:name="_Toc425777375"/>
      <w:r/>
      <w:bookmarkStart w:id="448" w:name="_Toc183079739"/>
      <w:r/>
      <w:bookmarkStart w:id="449" w:name="_Toc184153959"/>
      <w:r/>
      <w:bookmarkStart w:id="450" w:name="_Toc184154240"/>
      <w:r/>
      <w:bookmarkEnd w:id="440"/>
      <w:r/>
      <w:bookmarkEnd w:id="441"/>
      <w:r>
        <w:rPr>
          <w:b/>
        </w:rPr>
        <w:t xml:space="preserve">Письмо о подаче оферты </w:t>
      </w:r>
      <w:bookmarkStart w:id="451" w:name="_Ref22846535"/>
      <w:r>
        <w:rPr>
          <w:b/>
        </w:rPr>
        <w:t xml:space="preserve">(</w:t>
      </w:r>
      <w:bookmarkEnd w:id="451"/>
      <w:r>
        <w:rPr>
          <w:b/>
        </w:rPr>
        <w:t xml:space="preserve">форма</w:t>
      </w:r>
      <w:r>
        <w:rPr>
          <w:b/>
        </w:rPr>
        <w:t xml:space="preserve"> </w:t>
      </w:r>
      <w:bookmarkEnd w:id="442"/>
      <w:r>
        <w:rPr>
          <w:b/>
        </w:rPr>
        <w:t xml:space="preserve">1</w:t>
      </w:r>
      <w:r>
        <w:rPr>
          <w:b/>
        </w:rPr>
        <w:t xml:space="preserve">)</w:t>
      </w:r>
      <w:bookmarkEnd w:id="443"/>
      <w:r/>
      <w:bookmarkEnd w:id="444"/>
      <w:r/>
      <w:bookmarkEnd w:id="445"/>
      <w:r/>
      <w:bookmarkEnd w:id="446"/>
      <w:r/>
      <w:bookmarkEnd w:id="447"/>
      <w:r/>
      <w:bookmarkEnd w:id="448"/>
      <w:r/>
      <w:bookmarkEnd w:id="449"/>
      <w:r/>
      <w:bookmarkEnd w:id="450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452" w:name="_Toc309208621"/>
      <w:r/>
      <w:bookmarkStart w:id="453" w:name="_Toc425777376"/>
      <w:r/>
      <w:bookmarkStart w:id="454" w:name="_Toc422244220"/>
      <w:r/>
      <w:bookmarkStart w:id="455" w:name="_Toc183079740"/>
      <w:r/>
      <w:bookmarkStart w:id="456" w:name="_Toc184153960"/>
      <w:r/>
      <w:bookmarkStart w:id="457" w:name="_Toc184154241"/>
      <w:r>
        <w:rPr>
          <w:b/>
        </w:rPr>
        <w:t xml:space="preserve">Форма письма о подаче оферты</w:t>
      </w:r>
      <w:bookmarkEnd w:id="452"/>
      <w:r/>
      <w:bookmarkEnd w:id="453"/>
      <w:r/>
      <w:bookmarkEnd w:id="454"/>
      <w:r/>
      <w:bookmarkEnd w:id="455"/>
      <w:r/>
      <w:bookmarkEnd w:id="456"/>
      <w:r/>
      <w:bookmarkEnd w:id="457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widowControl/>
        <w:rPr>
          <w:rStyle w:val="1598"/>
          <w:i w:val="0"/>
          <w:sz w:val="26"/>
        </w:rPr>
      </w:pPr>
      <w:r>
        <w:rPr>
          <w:i w:val="0"/>
          <w:sz w:val="26"/>
        </w:rPr>
      </w:r>
      <w:r>
        <w:rPr>
          <w:rStyle w:val="1598"/>
          <w:i w:val="0"/>
          <w:sz w:val="26"/>
        </w:rPr>
      </w:r>
      <w:r>
        <w:rPr>
          <w:rStyle w:val="1598"/>
          <w:i w:val="0"/>
          <w:sz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pStyle w:val="1524"/>
              <w:contextualSpacing w:val="0"/>
              <w:ind w:left="0"/>
              <w:jc w:val="center"/>
              <w:spacing w:before="60" w:after="60"/>
              <w:rPr>
                <w:b/>
                <w:iCs/>
                <w:color w:val="943634"/>
              </w:rPr>
            </w:pPr>
            <w:r>
              <w:rPr>
                <w:sz w:val="26"/>
                <w:szCs w:val="26"/>
              </w:rPr>
              <w:br w:type="page" w:clear="all"/>
            </w:r>
            <w:bookmarkStart w:id="458" w:name="_Toc425777377"/>
            <w:r/>
            <w:bookmarkStart w:id="459" w:name="_Toc422244221"/>
            <w:r>
              <w:rPr>
                <w:b/>
                <w:iCs/>
                <w:color w:val="943634"/>
              </w:rPr>
              <w:t xml:space="preserve">БЛАНК </w:t>
            </w:r>
            <w:bookmarkEnd w:id="458"/>
            <w:r>
              <w:rPr>
                <w:b/>
                <w:iCs/>
                <w:color w:val="943634"/>
              </w:rPr>
              <w:t xml:space="preserve">УЧАСТНИКА</w:t>
            </w:r>
            <w:bookmarkEnd w:id="459"/>
            <w:r>
              <w:rPr>
                <w:b/>
                <w:iCs/>
                <w:color w:val="943634"/>
              </w:rPr>
              <w:t xml:space="preserve"> ЗАКУПКИ</w:t>
            </w:r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1"/>
        <w:gridCol w:w="2461"/>
        <w:gridCol w:w="3674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</w:t>
            </w:r>
            <w:r>
              <w:rPr>
                <w:sz w:val="26"/>
                <w:szCs w:val="26"/>
              </w:rPr>
              <w:t xml:space="preserve">202_</w:t>
            </w:r>
            <w:r>
              <w:rPr>
                <w:sz w:val="26"/>
                <w:szCs w:val="26"/>
              </w:rPr>
              <w:t xml:space="preserve"> 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jc w:val="center"/>
        <w:spacing w:before="240" w:after="120"/>
        <w:rPr>
          <w:b/>
        </w:rPr>
      </w:pPr>
      <w:r>
        <w:rPr>
          <w:b/>
        </w:rPr>
        <w:t xml:space="preserve">Уважаемые господа!</w:t>
      </w:r>
      <w:r>
        <w:rPr>
          <w:b/>
        </w:rPr>
      </w:r>
      <w:r>
        <w:rPr>
          <w:b/>
        </w:rPr>
      </w:r>
    </w:p>
    <w:p>
      <w:pPr>
        <w:ind w:firstLine="708"/>
        <w:jc w:val="both"/>
      </w:pPr>
      <w:r>
        <w:t xml:space="preserve">Изучив </w:t>
      </w:r>
      <w:r>
        <w:t xml:space="preserve">И</w:t>
      </w:r>
      <w:r>
        <w:t xml:space="preserve">звещение о проведении закупки </w:t>
      </w:r>
      <w:r>
        <w:rPr>
          <w:color w:val="548dd4" w:themeColor="text2" w:themeTint="99"/>
        </w:rPr>
        <w:t xml:space="preserve">[</w:t>
      </w:r>
      <w:r>
        <w:rPr>
          <w:rStyle w:val="1598"/>
          <w:color w:val="548dd4" w:themeColor="text2" w:themeTint="99"/>
          <w:sz w:val="24"/>
        </w:rPr>
        <w:t xml:space="preserve">указывается тип и полное наименование закупки</w:t>
      </w:r>
      <w:r>
        <w:rPr>
          <w:color w:val="548dd4" w:themeColor="text2" w:themeTint="99"/>
        </w:rPr>
        <w:t xml:space="preserve">]</w:t>
      </w:r>
      <w:r>
        <w:t xml:space="preserve">, опубликованное в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дата публикации и сайт, в котором она была опубликована</w:t>
      </w:r>
      <w:r>
        <w:rPr>
          <w:color w:val="548dd4" w:themeColor="text2" w:themeTint="99"/>
        </w:rPr>
        <w:t xml:space="preserve">]</w:t>
      </w:r>
      <w:r>
        <w:t xml:space="preserve">, и принимая установленные требования и условия закупки, включая установленный претензионный порядок обжалования,</w:t>
      </w:r>
      <w:r/>
    </w:p>
    <w:p>
      <w:pPr>
        <w:jc w:val="both"/>
      </w:pPr>
      <w:r>
        <w:t xml:space="preserve">____________________________________________________________________________,</w:t>
      </w:r>
      <w:r/>
    </w:p>
    <w:p>
      <w:pPr>
        <w:jc w:val="center"/>
        <w:rPr>
          <w:vertAlign w:val="superscript"/>
        </w:rPr>
      </w:pPr>
      <w:r>
        <w:rPr>
          <w:vertAlign w:val="superscript"/>
        </w:rPr>
        <w:t xml:space="preserve">(полное наименование Участника закупки с указанием организационно-правовой формы)</w:t>
      </w:r>
      <w:r>
        <w:rPr>
          <w:vertAlign w:val="superscript"/>
        </w:rPr>
      </w:r>
      <w:r>
        <w:rPr>
          <w:vertAlign w:val="superscript"/>
        </w:rPr>
      </w:r>
    </w:p>
    <w:p>
      <w:pPr>
        <w:jc w:val="both"/>
      </w:pPr>
      <w:r>
        <w:t xml:space="preserve">зарегистрированное по адресу:_____________________________________________,</w:t>
      </w:r>
      <w:r/>
    </w:p>
    <w:p>
      <w:pPr>
        <w:ind w:left="4248" w:firstLine="708"/>
        <w:jc w:val="both"/>
        <w:rPr>
          <w:vertAlign w:val="superscript"/>
        </w:rPr>
      </w:pPr>
      <w:r>
        <w:rPr>
          <w:vertAlign w:val="superscript"/>
        </w:rPr>
        <w:t xml:space="preserve">(юридический адрес Участника закупки)</w:t>
      </w:r>
      <w:r>
        <w:rPr>
          <w:vertAlign w:val="superscript"/>
        </w:rPr>
      </w:r>
      <w:r>
        <w:rPr>
          <w:vertAlign w:val="superscript"/>
        </w:rPr>
      </w:r>
    </w:p>
    <w:p>
      <w:pPr>
        <w:jc w:val="both"/>
      </w:pPr>
      <w:r>
        <w:t xml:space="preserve">предлагает заключить договор:</w:t>
      </w:r>
      <w:r/>
    </w:p>
    <w:p>
      <w:pPr>
        <w:jc w:val="both"/>
      </w:pPr>
      <w:r>
        <w:t xml:space="preserve">____________________________________________________________________________</w:t>
      </w:r>
      <w:r/>
    </w:p>
    <w:p>
      <w:pPr>
        <w:jc w:val="center"/>
        <w:rPr>
          <w:vertAlign w:val="superscript"/>
        </w:rPr>
      </w:pPr>
      <w:r>
        <w:rPr>
          <w:vertAlign w:val="superscript"/>
        </w:rPr>
        <w:t xml:space="preserve">(предмет договора)</w:t>
      </w:r>
      <w:r>
        <w:rPr>
          <w:vertAlign w:val="superscript"/>
        </w:rPr>
      </w:r>
      <w:r>
        <w:rPr>
          <w:vertAlign w:val="superscript"/>
        </w:rPr>
      </w:r>
    </w:p>
    <w:p>
      <w:pPr>
        <w:jc w:val="both"/>
        <w:spacing w:after="120"/>
        <w:rPr>
          <w:rStyle w:val="1598"/>
          <w:color w:val="548dd4" w:themeColor="text2" w:themeTint="99"/>
          <w:sz w:val="24"/>
          <w:szCs w:val="24"/>
          <w:u w:val="single"/>
        </w:rPr>
      </w:pPr>
      <w:r>
        <w:t xml:space="preserve">на условиях и в соответствии с коммерческим и техническими предложениями, являющимися неотъемлемыми приложениями к настоящему письму и составляющими вместе с настоящим письмом заявку на участие в закупке, на общую </w:t>
      </w:r>
      <w:r>
        <w:t xml:space="preserve">сумму</w:t>
      </w:r>
      <w:r>
        <w:t xml:space="preserve">:</w:t>
      </w:r>
      <w:r>
        <w:rPr>
          <w:rStyle w:val="1553"/>
          <w:i/>
          <w:u w:val="single"/>
        </w:rPr>
        <w:footnoteReference w:id="6"/>
      </w:r>
      <w:r>
        <w:rPr>
          <w:rStyle w:val="1598"/>
          <w:color w:val="548dd4" w:themeColor="text2" w:themeTint="99"/>
          <w:sz w:val="24"/>
          <w:szCs w:val="24"/>
          <w:u w:val="single"/>
        </w:rPr>
      </w:r>
      <w:r>
        <w:rPr>
          <w:rStyle w:val="1598"/>
          <w:color w:val="548dd4" w:themeColor="text2" w:themeTint="99"/>
          <w:sz w:val="24"/>
          <w:szCs w:val="24"/>
          <w:u w:val="single"/>
        </w:rPr>
      </w:r>
    </w:p>
    <w:p>
      <w:pPr>
        <w:ind w:left="284" w:hanging="284"/>
        <w:jc w:val="both"/>
        <w:spacing w:before="120"/>
        <w:rPr>
          <w:rStyle w:val="1598"/>
          <w:color w:val="548dd4" w:themeColor="text2" w:themeTint="99"/>
          <w:sz w:val="24"/>
        </w:rPr>
      </w:pPr>
      <w:r>
        <w:rPr>
          <w:color w:val="548dd4" w:themeColor="text2" w:themeTint="99"/>
          <w:sz w:val="24"/>
        </w:rPr>
      </w:r>
      <w:r>
        <w:rPr>
          <w:rStyle w:val="1598"/>
          <w:color w:val="548dd4" w:themeColor="text2" w:themeTint="99"/>
          <w:sz w:val="24"/>
        </w:rPr>
      </w:r>
      <w:r>
        <w:rPr>
          <w:rStyle w:val="1598"/>
          <w:color w:val="548dd4" w:themeColor="text2" w:themeTint="99"/>
          <w:sz w:val="24"/>
        </w:rPr>
      </w: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68"/>
        <w:gridCol w:w="4330"/>
      </w:tblGrid>
      <w:tr>
        <w:tblPrEx/>
        <w:trPr>
          <w:trHeight w:val="20"/>
        </w:trPr>
        <w:tc>
          <w:tcPr>
            <w:tcW w:w="5168" w:type="dxa"/>
            <w:vAlign w:val="bottom"/>
            <w:textDirection w:val="lrTb"/>
            <w:noWrap w:val="false"/>
          </w:tcPr>
          <w:p>
            <w:pPr>
              <w:ind w:left="34"/>
              <w:spacing w:after="120"/>
            </w:pPr>
            <w:r>
              <w:t xml:space="preserve">Итоговая стоимость предложения без НДС, руб.</w:t>
            </w:r>
            <w:r/>
          </w:p>
          <w:p>
            <w:pPr>
              <w:ind w:left="34"/>
              <w:spacing w:after="120"/>
            </w:pPr>
            <w:r/>
            <w:r/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598"/>
                <w:i w:val="0"/>
                <w:sz w:val="24"/>
              </w:rPr>
            </w:pPr>
            <w:r>
              <w:rPr>
                <w:rStyle w:val="1598"/>
                <w:sz w:val="24"/>
              </w:rPr>
              <w:t xml:space="preserve">_______________________________</w:t>
            </w:r>
            <w:r>
              <w:rPr>
                <w:rStyle w:val="1598"/>
                <w:i w:val="0"/>
                <w:sz w:val="24"/>
              </w:rPr>
            </w:r>
            <w:r>
              <w:rPr>
                <w:rStyle w:val="1598"/>
                <w:i w:val="0"/>
                <w:sz w:val="24"/>
              </w:rPr>
            </w:r>
          </w:p>
          <w:p>
            <w:pPr>
              <w:ind w:left="284" w:hanging="284"/>
              <w:jc w:val="center"/>
              <w:rPr>
                <w:i/>
                <w:shd w:val="clear" w:color="auto" w:fill="ffff99"/>
                <w:vertAlign w:val="superscript"/>
              </w:rPr>
            </w:pPr>
            <w:r>
              <w:rPr>
                <w:rStyle w:val="1598"/>
                <w:sz w:val="24"/>
              </w:rPr>
              <w:t xml:space="preserve">(итоговая стоимость, рублей РФ, без НДС)</w:t>
            </w:r>
            <w:r>
              <w:rPr>
                <w:i/>
                <w:shd w:val="clear" w:color="auto" w:fill="ffff99"/>
                <w:vertAlign w:val="superscript"/>
              </w:rPr>
            </w:r>
            <w:r>
              <w:rPr>
                <w:i/>
                <w:shd w:val="clear" w:color="auto" w:fill="ffff99"/>
                <w:vertAlign w:val="superscript"/>
              </w:rPr>
            </w:r>
          </w:p>
        </w:tc>
      </w:tr>
      <w:tr>
        <w:tblPrEx/>
        <w:trPr>
          <w:trHeight w:val="20"/>
        </w:trPr>
        <w:tc>
          <w:tcPr>
            <w:tcW w:w="5168" w:type="dxa"/>
            <w:vAlign w:val="center"/>
            <w:textDirection w:val="lrTb"/>
            <w:noWrap w:val="false"/>
          </w:tcPr>
          <w:p>
            <w:pPr>
              <w:ind w:left="34"/>
              <w:spacing w:after="120"/>
            </w:pPr>
            <w:r>
              <w:t xml:space="preserve">кроме того НДС, руб.</w:t>
            </w:r>
            <w:r>
              <w:rPr>
                <w:rStyle w:val="1553"/>
              </w:rPr>
              <w:footnoteReference w:id="7"/>
            </w:r>
            <w:r/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598"/>
                <w:i w:val="0"/>
                <w:sz w:val="24"/>
              </w:rPr>
            </w:pPr>
            <w:r>
              <w:rPr>
                <w:rStyle w:val="1598"/>
                <w:sz w:val="24"/>
              </w:rPr>
              <w:t xml:space="preserve">_______________________________</w:t>
            </w:r>
            <w:r>
              <w:rPr>
                <w:rStyle w:val="1598"/>
                <w:i w:val="0"/>
                <w:sz w:val="24"/>
              </w:rPr>
            </w:r>
            <w:r>
              <w:rPr>
                <w:rStyle w:val="1598"/>
                <w:i w:val="0"/>
                <w:sz w:val="24"/>
              </w:rPr>
            </w:r>
          </w:p>
          <w:p>
            <w:pPr>
              <w:ind w:left="284" w:hanging="284"/>
              <w:jc w:val="center"/>
              <w:rPr>
                <w:shd w:val="clear" w:color="auto" w:fill="ffff99"/>
                <w:vertAlign w:val="superscript"/>
              </w:rPr>
            </w:pPr>
            <w:r>
              <w:rPr>
                <w:rStyle w:val="1598"/>
                <w:sz w:val="24"/>
              </w:rPr>
              <w:t xml:space="preserve">(НДС по итоговой стоимости, рублей)</w:t>
            </w:r>
            <w:r>
              <w:rPr>
                <w:shd w:val="clear" w:color="auto" w:fill="ffff99"/>
                <w:vertAlign w:val="superscript"/>
              </w:rPr>
            </w:r>
            <w:r>
              <w:rPr>
                <w:shd w:val="clear" w:color="auto" w:fill="ffff99"/>
                <w:vertAlign w:val="superscript"/>
              </w:rPr>
            </w:r>
          </w:p>
        </w:tc>
      </w:tr>
      <w:tr>
        <w:tblPrEx/>
        <w:trPr>
          <w:trHeight w:val="20"/>
        </w:trPr>
        <w:tc>
          <w:tcPr>
            <w:tcW w:w="5168" w:type="dxa"/>
            <w:vAlign w:val="center"/>
            <w:textDirection w:val="lrTb"/>
            <w:noWrap w:val="false"/>
          </w:tcPr>
          <w:p>
            <w:pPr>
              <w:ind w:left="34"/>
              <w:spacing w:after="120"/>
              <w:rPr>
                <w:b/>
              </w:rPr>
            </w:pPr>
            <w:r>
              <w:rPr>
                <w:b/>
              </w:rPr>
              <w:t xml:space="preserve">итого с НДС, руб.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598"/>
                <w:i w:val="0"/>
                <w:sz w:val="24"/>
              </w:rPr>
            </w:pPr>
            <w:r>
              <w:rPr>
                <w:rStyle w:val="1598"/>
                <w:sz w:val="24"/>
              </w:rPr>
              <w:t xml:space="preserve">_______________________________</w:t>
            </w:r>
            <w:r>
              <w:rPr>
                <w:rStyle w:val="1598"/>
                <w:i w:val="0"/>
                <w:sz w:val="24"/>
              </w:rPr>
            </w:r>
            <w:r>
              <w:rPr>
                <w:rStyle w:val="1598"/>
                <w:i w:val="0"/>
                <w:sz w:val="24"/>
              </w:rPr>
            </w:r>
          </w:p>
          <w:p>
            <w:pPr>
              <w:ind w:left="284" w:hanging="284"/>
              <w:jc w:val="center"/>
              <w:rPr>
                <w:shd w:val="clear" w:color="auto" w:fill="ffff99"/>
                <w:vertAlign w:val="superscript"/>
              </w:rPr>
            </w:pPr>
            <w:r>
              <w:rPr>
                <w:rStyle w:val="1598"/>
                <w:sz w:val="24"/>
              </w:rPr>
              <w:t xml:space="preserve">(НДС по итоговой стоимости, рублей)</w:t>
            </w:r>
            <w:r>
              <w:rPr>
                <w:shd w:val="clear" w:color="auto" w:fill="ffff99"/>
                <w:vertAlign w:val="superscript"/>
              </w:rPr>
            </w:r>
            <w:r>
              <w:rPr>
                <w:shd w:val="clear" w:color="auto" w:fill="ffff99"/>
                <w:vertAlign w:val="superscript"/>
              </w:rPr>
            </w:r>
          </w:p>
        </w:tc>
      </w:tr>
    </w:tbl>
    <w:p>
      <w:pPr>
        <w:ind w:firstLine="709"/>
        <w:jc w:val="both"/>
        <w:spacing w:before="240"/>
      </w:pPr>
      <w:r/>
      <w:bookmarkStart w:id="460" w:name="_Hlt440565644"/>
      <w:r/>
      <w:bookmarkEnd w:id="460"/>
      <w:r>
        <w:t xml:space="preserve">Участник добровольно увеличивает срок действия своей оферты на __________ дней.</w:t>
      </w:r>
      <w:r/>
    </w:p>
    <w:p>
      <w:pPr>
        <w:ind w:firstLine="709"/>
        <w:jc w:val="both"/>
        <w:spacing w:before="120"/>
        <w:widowControl/>
      </w:pPr>
      <w:r>
        <w:rPr>
          <w:color w:val="000000"/>
        </w:rPr>
        <w:t xml:space="preserve">Мы </w:t>
      </w:r>
      <w:r>
        <w:t xml:space="preserve">ознакомлены:</w:t>
      </w:r>
      <w:r/>
    </w:p>
    <w:p>
      <w:pPr>
        <w:pStyle w:val="1524"/>
        <w:numPr>
          <w:ilvl w:val="0"/>
          <w:numId w:val="57"/>
        </w:numPr>
        <w:ind w:left="0" w:firstLine="709"/>
        <w:jc w:val="both"/>
        <w:spacing w:before="120"/>
        <w:widowControl/>
        <w:rPr>
          <w:u w:val="single"/>
        </w:rPr>
      </w:pPr>
      <w:r>
        <w:t xml:space="preserve">с Политикой по противодействию мошенничеству и коррупции Группы «Интер РАО», размещенной на официальном сайте ПАО «Интер РАО» в сети «Интернет» </w:t>
      </w:r>
      <w:r>
        <w:t xml:space="preserve">по адресу</w:t>
      </w:r>
      <w:r>
        <w:t xml:space="preserve"> </w:t>
      </w:r>
      <w:hyperlink r:id="rId62" w:tooltip="http://www.interrao.ru/upload/doc/Politika_po_protivodejstviu_moshennichestv_i_kor.pdf" w:history="1">
        <w:r>
          <w:rPr>
            <w:rStyle w:val="1483"/>
            <w:rFonts w:eastAsiaTheme="majorEastAsia"/>
          </w:rPr>
          <w:t xml:space="preserve">http://www.interrao.ru/upload/doc/Politika_po_protivodejstviu_moshennichestv_i_kor.pdf</w:t>
        </w:r>
      </w:hyperlink>
      <w:r>
        <w:t xml:space="preserve">.</w:t>
      </w:r>
      <w:r>
        <w:rPr>
          <w:u w:val="single"/>
        </w:rPr>
      </w:r>
      <w:r>
        <w:rPr>
          <w:u w:val="single"/>
        </w:rPr>
      </w:r>
    </w:p>
    <w:p>
      <w:pPr>
        <w:pStyle w:val="1614"/>
        <w:numPr>
          <w:ilvl w:val="0"/>
          <w:numId w:val="57"/>
        </w:numPr>
        <w:ind w:left="0" w:firstLine="709"/>
        <w:jc w:val="both"/>
      </w:pPr>
      <w:r>
        <w:t xml:space="preserve">с Комплаенс политикой Группы «Интер РАО», размещенной на официальном сайте ПАО «Интер РАО» в сети «Интернет» по адресу </w:t>
      </w:r>
      <w:hyperlink r:id="rId63" w:tooltip="https://www.interrao.ru/upload/docs/Komplaens.pdf" w:history="1">
        <w:r>
          <w:rPr>
            <w:rStyle w:val="1483"/>
          </w:rPr>
          <w:t xml:space="preserve">https://www.interrao.ru/upload/docs/Komplaens.pdf</w:t>
        </w:r>
      </w:hyperlink>
      <w:r>
        <w:t xml:space="preserve">.</w:t>
      </w:r>
      <w:r/>
    </w:p>
    <w:p>
      <w:pPr>
        <w:pStyle w:val="1614"/>
        <w:numPr>
          <w:ilvl w:val="0"/>
          <w:numId w:val="57"/>
        </w:numPr>
        <w:ind w:left="0" w:firstLine="709"/>
        <w:jc w:val="both"/>
      </w:pPr>
      <w:r>
        <w:t xml:space="preserve">с Кодексом корпоративной этики Группы «Интер РАО», размещенным на официальном сайте ПАО «Интер РАО» в сети «Интернет» по адресу </w:t>
      </w:r>
      <w:hyperlink r:id="rId64" w:tooltip="https://www.interrao.ru/upload/doc/Kodeks_korp_etiki_new.pdf" w:history="1">
        <w:r>
          <w:rPr>
            <w:rStyle w:val="1483"/>
          </w:rPr>
          <w:t xml:space="preserve">https://www.interrao.ru/upload/doc/Kodeks_korp_etiki_new.pdf</w:t>
        </w:r>
      </w:hyperlink>
      <w:r>
        <w:t xml:space="preserve">. </w:t>
      </w:r>
      <w:r/>
    </w:p>
    <w:p>
      <w:pPr>
        <w:ind w:firstLine="709"/>
        <w:jc w:val="both"/>
        <w:spacing w:before="120"/>
        <w:widowControl/>
      </w:pPr>
      <w:r/>
      <w:r/>
    </w:p>
    <w:p>
      <w:pPr>
        <w:ind w:firstLine="709"/>
        <w:jc w:val="both"/>
        <w:spacing w:before="120"/>
        <w:widowControl/>
      </w:pPr>
      <w:r>
        <w:t xml:space="preserve">Мы согласны с принимаемыми в Группе «Интер РАО» мерами, направленными на </w:t>
      </w:r>
      <w:r>
        <w:t xml:space="preserve">предупреждение и противодействие коррупции, а также предупреждения и предотвращения рисков нарушения антимонопольного законодательства, готовы представить справку о цепочке собственников, в случае принятия решения о заключении с нами договора по итогам зак</w:t>
      </w:r>
      <w:r>
        <w:t xml:space="preserve">упки,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r/>
    </w:p>
    <w:p>
      <w:pPr>
        <w:ind w:firstLine="709"/>
        <w:jc w:val="both"/>
        <w:spacing w:before="240"/>
      </w:pPr>
      <w:r>
        <w:t xml:space="preserve">Мы ознакомлены с материалами, содержащимися в </w:t>
      </w:r>
      <w:r>
        <w:t xml:space="preserve">Извещении</w:t>
      </w:r>
      <w:r>
        <w:t xml:space="preserve"> и Технических требованиях Заказчика, влияющими на стоимость продукции, и не имеем к ним претензий.</w:t>
      </w:r>
      <w:r/>
    </w:p>
    <w:p>
      <w:pPr>
        <w:ind w:firstLine="709"/>
        <w:jc w:val="both"/>
        <w:spacing w:before="240"/>
      </w:pPr>
      <w:r>
        <w:t xml:space="preserve">Мы согласны </w:t>
      </w:r>
      <w:r>
        <w:t xml:space="preserve">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</w:t>
      </w:r>
      <w:r>
        <w:t xml:space="preserve">Извещения</w:t>
      </w:r>
      <w:r>
        <w:t xml:space="preserve">, включая требования, содержащиеся в </w:t>
      </w:r>
      <w:r>
        <w:t xml:space="preserve">Извещении</w:t>
      </w:r>
      <w:r>
        <w:t xml:space="preserve"> и Технических требованиях Заказчика, в пределах предлагаемой нами стоимости </w:t>
      </w:r>
      <w:r>
        <w:t xml:space="preserve">договор</w:t>
      </w:r>
      <w:r>
        <w:t xml:space="preserve">а.</w:t>
      </w:r>
      <w:r/>
    </w:p>
    <w:p>
      <w:pPr>
        <w:ind w:firstLine="709"/>
        <w:jc w:val="both"/>
        <w:spacing w:before="240"/>
      </w:pPr>
      <w:r>
        <w:t xml:space="preserve">Также 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ind w:firstLine="709"/>
        <w:jc w:val="both"/>
        <w:spacing w:before="240"/>
      </w:pPr>
      <w: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</w:t>
      </w:r>
      <w:r>
        <w:t xml:space="preserve">Участник</w:t>
      </w:r>
      <w:r>
        <w:t xml:space="preserve">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ind w:firstLine="709"/>
        <w:jc w:val="both"/>
        <w:spacing w:before="240"/>
      </w:pPr>
      <w:r>
        <w:t xml:space="preserve">Мы согласны с тем, что </w:t>
      </w:r>
      <w:r>
        <w:t xml:space="preserve">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  <w:r/>
    </w:p>
    <w:p>
      <w:pPr>
        <w:ind w:firstLine="709"/>
        <w:jc w:val="both"/>
        <w:spacing w:before="240"/>
      </w:pPr>
      <w:r>
        <w:t xml:space="preserve">В случае если наши предложения будут лучшими после предложений Победителя, а Победитель будет признан уклонившимся от заключения </w:t>
      </w:r>
      <w:r>
        <w:t xml:space="preserve">договор</w:t>
      </w:r>
      <w:r>
        <w:t xml:space="preserve">а, мы обязуемся подписать данный </w:t>
      </w:r>
      <w:r>
        <w:t xml:space="preserve">договор</w:t>
      </w:r>
      <w:r>
        <w:t xml:space="preserve"> в соответствии с требованиями </w:t>
      </w:r>
      <w:r>
        <w:t xml:space="preserve">Извещения</w:t>
      </w:r>
      <w:r>
        <w:t xml:space="preserve"> и условиями нашей заявки.</w:t>
      </w:r>
      <w:r/>
    </w:p>
    <w:p>
      <w:pPr>
        <w:ind w:firstLine="709"/>
        <w:jc w:val="both"/>
        <w:spacing w:before="240"/>
      </w:pPr>
      <w:r>
        <w:t xml:space="preserve">Мы согласны с тем, что внесенная нами сумма обеспечения заявки, если оно предусмотрено </w:t>
      </w:r>
      <w:r>
        <w:t xml:space="preserve">Извещением</w:t>
      </w:r>
      <w:r>
        <w:t xml:space="preserve">, нам не возвращается и перечисляется Заказчику в случае признания нас Победителем (или принятия решения о заключении с нами </w:t>
      </w:r>
      <w:r>
        <w:t xml:space="preserve">договор</w:t>
      </w:r>
      <w:r>
        <w:t xml:space="preserve">а в установленных случаях) и нашего отказа заключить </w:t>
      </w:r>
      <w:r>
        <w:t xml:space="preserve">договор</w:t>
      </w:r>
      <w:r>
        <w:t xml:space="preserve"> в установленном </w:t>
      </w:r>
      <w:r>
        <w:t xml:space="preserve">Извещением</w:t>
      </w:r>
      <w:r>
        <w:t xml:space="preserve"> порядке.</w:t>
      </w:r>
      <w:r>
        <w:t xml:space="preserve"> </w:t>
      </w:r>
      <w:r/>
    </w:p>
    <w:p>
      <w:pPr>
        <w:ind w:firstLine="709"/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rPr>
          <w:color w:val="000000"/>
          <w:szCs w:val="28"/>
        </w:rPr>
      </w:pPr>
      <w:r>
        <w:t xml:space="preserve">В случае если в отношении нас </w:t>
      </w:r>
      <w:r>
        <w:rPr>
          <w:color w:val="000000"/>
          <w:szCs w:val="28"/>
        </w:rPr>
        <w:t xml:space="preserve">иностранными государствами будут введены ограничительные меры и/и</w:t>
      </w:r>
      <w:r>
        <w:rPr>
          <w:color w:val="000000"/>
          <w:szCs w:val="28"/>
        </w:rPr>
        <w:t xml:space="preserve">ли в отношении бенефициарных владельцев (совокупная доля его прямого и (или) косвенного участия в этой организации составляет не менее 25 процентов) иностранными государствами будут введены ограничительные меры, и предоставления с нашей стороны в качестве </w:t>
      </w:r>
      <w:r>
        <w:t xml:space="preserve">обеспечения исполнения договора и/или возврата аванса и/или гарантийных обязательств </w:t>
      </w:r>
      <w:r>
        <w:rPr>
          <w:color w:val="000000"/>
          <w:szCs w:val="28"/>
        </w:rPr>
        <w:t xml:space="preserve">поручительства аффилированных с нами лиц, мы принимаем на себя обязательство письменно извещать Заказчика в течение 3-х рабочих дней со дня наступления следующих событий: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принятие судом к производству заявления о признании Аффилированного лица несостоятельным (банкротом).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spacing w:before="240"/>
      </w:pPr>
      <w:r/>
      <w:r/>
    </w:p>
    <w:p>
      <w:pPr>
        <w:ind w:firstLine="709"/>
        <w:jc w:val="both"/>
        <w:spacing w:before="240"/>
      </w:pPr>
      <w:r>
        <w:t xml:space="preserve">Настоящая заявка на участие в закупке дополняется следующими документами, включая неотъемлемые приложения:</w:t>
      </w:r>
      <w:r/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Техническое предложение (форма 2); Спецификация техническая часть (для МТР)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Письмо-согласие с проектом</w:t>
      </w:r>
      <w:r>
        <w:rPr>
          <w:i/>
          <w:color w:val="548dd4" w:themeColor="text2" w:themeTint="99"/>
        </w:rPr>
        <w:t xml:space="preserve"> договора (форма 3) —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Коммерческое предложение – Спецификация (Коммерческое предложение на поставку товаров) (форма </w:t>
      </w:r>
      <w:r>
        <w:rPr>
          <w:i/>
          <w:color w:val="548dd4" w:themeColor="text2" w:themeTint="99"/>
        </w:rPr>
        <w:t xml:space="preserve">4</w:t>
      </w:r>
      <w:r>
        <w:rPr>
          <w:i/>
          <w:color w:val="548dd4" w:themeColor="text2" w:themeTint="99"/>
        </w:rPr>
        <w:t xml:space="preserve">) (для МТР) – на ___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Сводная таблица стоимости работ, услуг (форма </w:t>
      </w:r>
      <w:r>
        <w:rPr>
          <w:i/>
          <w:color w:val="548dd4" w:themeColor="text2" w:themeTint="99"/>
        </w:rPr>
        <w:t xml:space="preserve">5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Письмо-согласие с условиями</w:t>
      </w:r>
      <w:r>
        <w:rPr>
          <w:i/>
          <w:color w:val="548dd4" w:themeColor="text2" w:themeTint="99"/>
        </w:rPr>
        <w:t xml:space="preserve"> оплаты (форма </w:t>
      </w:r>
      <w:r>
        <w:rPr>
          <w:i/>
          <w:color w:val="548dd4" w:themeColor="text2" w:themeTint="99"/>
        </w:rPr>
        <w:t xml:space="preserve">6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Анкета Участника закупки (форма </w:t>
      </w:r>
      <w:r>
        <w:rPr>
          <w:i/>
          <w:color w:val="548dd4" w:themeColor="text2" w:themeTint="99"/>
        </w:rPr>
        <w:t xml:space="preserve">7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перечне и годовых объемах выполнения аналогичных договоров (форма </w:t>
      </w:r>
      <w:r>
        <w:rPr>
          <w:i/>
          <w:color w:val="548dd4" w:themeColor="text2" w:themeTint="99"/>
        </w:rPr>
        <w:t xml:space="preserve">8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материально-технических ресурсах (форма </w:t>
      </w:r>
      <w:r>
        <w:rPr>
          <w:i/>
          <w:color w:val="548dd4" w:themeColor="text2" w:themeTint="99"/>
        </w:rPr>
        <w:t xml:space="preserve">9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кадровых ресурсах (форма </w:t>
      </w:r>
      <w:r>
        <w:rPr>
          <w:i/>
          <w:color w:val="548dd4" w:themeColor="text2" w:themeTint="99"/>
        </w:rPr>
        <w:t xml:space="preserve">10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Опись документов, содержащихся в заявке на участие в закупке (форма </w:t>
      </w:r>
      <w:r>
        <w:rPr>
          <w:i/>
          <w:color w:val="548dd4" w:themeColor="text2" w:themeTint="99"/>
        </w:rPr>
        <w:t xml:space="preserve">11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Информационное письмо о наличии у Участника закупки связей, носящих характер аффилированности с сотрудниками Заказчика или Организатора закупки (форма </w:t>
      </w:r>
      <w:r>
        <w:rPr>
          <w:i/>
          <w:color w:val="548dd4" w:themeColor="text2" w:themeTint="99"/>
        </w:rPr>
        <w:t xml:space="preserve">12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об участии в судебных разбирательствах (форма </w:t>
      </w:r>
      <w:r>
        <w:rPr>
          <w:i/>
          <w:color w:val="548dd4" w:themeColor="text2" w:themeTint="99"/>
        </w:rPr>
        <w:t xml:space="preserve">13</w:t>
      </w:r>
      <w:r>
        <w:rPr>
          <w:i/>
          <w:color w:val="548dd4" w:themeColor="text2" w:themeTint="99"/>
        </w:rPr>
        <w:t xml:space="preserve">) – на ____ л;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Справка о цепочке собственников компании (форма </w:t>
      </w:r>
      <w:r>
        <w:rPr>
          <w:i/>
          <w:color w:val="548dd4" w:themeColor="text2" w:themeTint="99"/>
        </w:rPr>
        <w:t xml:space="preserve">14</w:t>
      </w:r>
      <w:r>
        <w:rPr>
          <w:i/>
          <w:color w:val="548dd4" w:themeColor="text2" w:themeTint="99"/>
        </w:rPr>
        <w:t xml:space="preserve"> (предоставляется победителем закупки в течении 2 (двух) рабочих дней после размещения Итогового протокола) – на ___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Форма согласия на обработку персональных данных – на ___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План привлечения субподрядчиков (соисполнителей) (форма </w:t>
      </w:r>
      <w:r>
        <w:rPr>
          <w:i/>
          <w:color w:val="548dd4" w:themeColor="text2" w:themeTint="99"/>
        </w:rPr>
        <w:t xml:space="preserve">15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Согласие субподрядчика (соисполнителя) на привлечение к поставке товаров (выполнению работ, оказанию услуг) – на 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План распределения объемов </w:t>
      </w:r>
      <w:r>
        <w:rPr>
          <w:i/>
          <w:color w:val="548dd4" w:themeColor="text2" w:themeTint="99"/>
        </w:rPr>
        <w:t xml:space="preserve">поставок, </w:t>
      </w:r>
      <w:r>
        <w:rPr>
          <w:i/>
          <w:color w:val="548dd4" w:themeColor="text2" w:themeTint="99"/>
        </w:rPr>
        <w:t xml:space="preserve">выполнения работ</w:t>
      </w:r>
      <w:r>
        <w:rPr>
          <w:i/>
          <w:color w:val="548dd4" w:themeColor="text2" w:themeTint="99"/>
        </w:rPr>
        <w:t xml:space="preserve">, оказания услуг</w:t>
      </w:r>
      <w:r>
        <w:rPr>
          <w:i/>
          <w:color w:val="548dd4" w:themeColor="text2" w:themeTint="99"/>
        </w:rPr>
        <w:t xml:space="preserve"> внутри коллективного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(форма </w:t>
      </w:r>
      <w:r>
        <w:rPr>
          <w:i/>
          <w:color w:val="548dd4" w:themeColor="text2" w:themeTint="99"/>
        </w:rPr>
        <w:t xml:space="preserve">16</w:t>
      </w:r>
      <w:r>
        <w:rPr>
          <w:i/>
          <w:color w:val="548dd4" w:themeColor="text2" w:themeTint="99"/>
        </w:rPr>
        <w:t xml:space="preserve">) – на ___ л.;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Гарантийное письмо об отсутствии изменений в документах, представленных в рамках процедуры аккредитации поставщиков (форма </w:t>
      </w:r>
      <w:r>
        <w:rPr>
          <w:i/>
          <w:color w:val="548dd4" w:themeColor="text2" w:themeTint="99"/>
        </w:rPr>
        <w:t xml:space="preserve">18</w:t>
      </w:r>
      <w:r>
        <w:rPr>
          <w:i/>
          <w:color w:val="548dd4" w:themeColor="text2" w:themeTint="99"/>
        </w:rPr>
        <w:t xml:space="preserve">) – на ___ л.</w:t>
      </w:r>
      <w:r>
        <w:rPr>
          <w:i/>
          <w:color w:val="548dd4" w:themeColor="text2" w:themeTint="99"/>
        </w:rPr>
        <w:t xml:space="preserve">;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/>
      <w:bookmarkStart w:id="461" w:name="_Hlk58969465"/>
      <w:r>
        <w:rPr>
          <w:i/>
          <w:color w:val="548dd4" w:themeColor="text2" w:themeTint="99"/>
        </w:rPr>
        <w:t xml:space="preserve">Декларация о соответствии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 (</w:t>
      </w:r>
      <w:r>
        <w:rPr>
          <w:i/>
          <w:color w:val="548dd4" w:themeColor="text2" w:themeTint="99"/>
        </w:rPr>
        <w:t xml:space="preserve">ф</w:t>
      </w:r>
      <w:r>
        <w:rPr>
          <w:i/>
          <w:color w:val="548dd4" w:themeColor="text2" w:themeTint="99"/>
        </w:rPr>
        <w:t xml:space="preserve">орма 19) на ____л.;</w:t>
      </w:r>
      <w:bookmarkEnd w:id="461"/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Информационное письмо о выборе способа обеспечения исполнения договора (форма 20) – на ___ л.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ind w:left="1418"/>
        <w:jc w:val="both"/>
        <w:widowControl/>
        <w:tabs>
          <w:tab w:val="left" w:pos="1418" w:leader="none"/>
        </w:tabs>
      </w:pPr>
      <w:r/>
      <w:r/>
    </w:p>
    <w:p>
      <w:pPr>
        <w:jc w:val="right"/>
        <w:rPr>
          <w:sz w:val="26"/>
        </w:rPr>
      </w:pPr>
      <w:r/>
      <w:bookmarkStart w:id="462" w:name="_Ref34763774"/>
      <w:r>
        <w:rPr>
          <w:sz w:val="26"/>
        </w:rPr>
      </w:r>
      <w:r>
        <w:rPr>
          <w:sz w:val="26"/>
        </w:rPr>
      </w:r>
    </w:p>
    <w:tbl>
      <w:tblPr>
        <w:tblStyle w:val="155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428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428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524"/>
        <w:numPr>
          <w:ilvl w:val="1"/>
          <w:numId w:val="97"/>
        </w:numPr>
        <w:contextualSpacing w:val="0"/>
        <w:spacing w:before="120" w:after="60"/>
        <w:rPr>
          <w:b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849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463" w:name="_Toc309208622"/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outlineLvl w:val="1"/>
      </w:pPr>
      <w:r/>
      <w:bookmarkStart w:id="464" w:name="_Toc425777378"/>
      <w:r/>
      <w:bookmarkStart w:id="465" w:name="_Toc422244222"/>
      <w:r/>
      <w:bookmarkStart w:id="466" w:name="_Toc183079741"/>
      <w:r/>
      <w:bookmarkStart w:id="467" w:name="_Toc184153961"/>
      <w:r/>
      <w:bookmarkStart w:id="468" w:name="_Toc184154242"/>
      <w:r>
        <w:t xml:space="preserve">Инструкции по заполнению</w:t>
      </w:r>
      <w:bookmarkEnd w:id="463"/>
      <w:r/>
      <w:bookmarkEnd w:id="464"/>
      <w:r/>
      <w:bookmarkEnd w:id="465"/>
      <w:r/>
      <w:bookmarkEnd w:id="466"/>
      <w:r/>
      <w:bookmarkEnd w:id="467"/>
      <w:r/>
      <w:bookmarkEnd w:id="468"/>
      <w:r/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должен указать свое полное наименование (с указанием организационно-правовой формы) и юридический адрес.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должен указать стоимость поставляемой продукции/выполняемых работ/оказываемых услуг</w:t>
      </w:r>
      <w:r>
        <w:t xml:space="preserve"> </w:t>
      </w:r>
      <w:r>
        <w:t xml:space="preserve">словами, в рублях, раздельно без НДС, величину НДС и в</w:t>
      </w:r>
      <w:r>
        <w:t xml:space="preserve">месте с НДС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</w:t>
      </w:r>
      <w:r>
        <w:t xml:space="preserve">вправе увеличить срок действия заявки на участие в закупке сверх предусмотренного в </w:t>
      </w:r>
      <w:r>
        <w:t xml:space="preserve">Извещении</w:t>
      </w:r>
      <w:r>
        <w:t xml:space="preserve">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 закупки.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849" w:bottom="1134" w:left="1701" w:header="708" w:footer="708" w:gutter="0"/>
          <w:cols w:num="1" w:sep="0" w:space="708" w:equalWidth="1"/>
          <w:docGrid w:linePitch="360"/>
        </w:sectPr>
      </w:pPr>
      <w:r>
        <w:t xml:space="preserve">Письмо должно быть подписано и скреплено печатью в соответствии с требованиями.</w:t>
      </w:r>
      <w:bookmarkStart w:id="469" w:name="_Toc422244223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524"/>
        <w:numPr>
          <w:ilvl w:val="1"/>
          <w:numId w:val="97"/>
        </w:numPr>
        <w:contextualSpacing w:val="0"/>
        <w:ind w:left="0" w:firstLine="709"/>
        <w:spacing w:before="120" w:after="60"/>
        <w:rPr>
          <w:b/>
        </w:rPr>
        <w:outlineLvl w:val="0"/>
      </w:pPr>
      <w:r/>
      <w:bookmarkStart w:id="470" w:name="_Toc425777379"/>
      <w:r/>
      <w:bookmarkStart w:id="471" w:name="_Toc183079742"/>
      <w:r/>
      <w:bookmarkStart w:id="472" w:name="_Toc184153962"/>
      <w:r/>
      <w:bookmarkStart w:id="473" w:name="_Toc184154243"/>
      <w:r/>
      <w:bookmarkStart w:id="474" w:name="_Toc127615084"/>
      <w:r/>
      <w:bookmarkStart w:id="475" w:name="_Ref216752873"/>
      <w:r/>
      <w:bookmarkStart w:id="476" w:name="_Ref300307304"/>
      <w:r/>
      <w:bookmarkStart w:id="477" w:name="_Ref300308441"/>
      <w:r/>
      <w:bookmarkStart w:id="478" w:name="_Ref300308442"/>
      <w:r/>
      <w:bookmarkStart w:id="479" w:name="_Ref304305102"/>
      <w:r/>
      <w:bookmarkStart w:id="480" w:name="_Toc309208626"/>
      <w:r/>
      <w:bookmarkStart w:id="481" w:name="_Ref316464350"/>
      <w:r/>
      <w:bookmarkStart w:id="482" w:name="_Ref316488055"/>
      <w:r>
        <w:rPr>
          <w:b/>
        </w:rPr>
        <w:t xml:space="preserve">Техническое предложение (форма </w:t>
      </w:r>
      <w:r>
        <w:rPr>
          <w:b/>
        </w:rPr>
        <w:t xml:space="preserve">2</w:t>
      </w:r>
      <w:r>
        <w:rPr>
          <w:b/>
        </w:rPr>
        <w:t xml:space="preserve">)</w:t>
      </w:r>
      <w:bookmarkEnd w:id="469"/>
      <w:r/>
      <w:bookmarkEnd w:id="470"/>
      <w:r/>
      <w:bookmarkEnd w:id="471"/>
      <w:r/>
      <w:bookmarkEnd w:id="472"/>
      <w:r/>
      <w:bookmarkEnd w:id="473"/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483" w:name="_Toc425777380"/>
      <w:r/>
      <w:bookmarkStart w:id="484" w:name="_Ref180575073"/>
      <w:r/>
      <w:bookmarkStart w:id="485" w:name="_Toc183079743"/>
      <w:r/>
      <w:bookmarkStart w:id="486" w:name="_Toc184153963"/>
      <w:r/>
      <w:bookmarkStart w:id="487" w:name="_Toc184154244"/>
      <w:r/>
      <w:bookmarkStart w:id="488" w:name="_Ref187880148"/>
      <w:r>
        <w:rPr>
          <w:b/>
        </w:rPr>
        <w:t xml:space="preserve">Форма Технического предложения на поставку товара</w:t>
      </w:r>
      <w:bookmarkEnd w:id="483"/>
      <w:r/>
      <w:bookmarkEnd w:id="484"/>
      <w:r/>
      <w:bookmarkEnd w:id="485"/>
      <w:r/>
      <w:bookmarkEnd w:id="486"/>
      <w:r/>
      <w:bookmarkEnd w:id="487"/>
      <w:r/>
      <w:bookmarkEnd w:id="488"/>
      <w:r>
        <w:rPr>
          <w:b/>
        </w:rPr>
      </w:r>
      <w:r>
        <w:rPr>
          <w:b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jc w:val="center"/>
        <w:rPr>
          <w:b/>
        </w:rPr>
      </w:pPr>
      <w:r>
        <w:rPr>
          <w:b/>
        </w:rPr>
        <w:t xml:space="preserve">Техническое предложение </w:t>
      </w:r>
      <w:r>
        <w:rPr>
          <w:b/>
        </w:rPr>
      </w:r>
      <w:r>
        <w:rPr>
          <w:b/>
        </w:rPr>
      </w:r>
    </w:p>
    <w:p>
      <w:pPr>
        <w:jc w:val="center"/>
        <w:rPr>
          <w:rStyle w:val="1598"/>
          <w:color w:val="548dd4" w:themeColor="text2" w:themeTint="99"/>
          <w:sz w:val="24"/>
        </w:rPr>
      </w:pPr>
      <w:r>
        <w:rPr>
          <w:rStyle w:val="1598"/>
          <w:color w:val="548dd4" w:themeColor="text2" w:themeTint="99"/>
          <w:sz w:val="24"/>
          <w:szCs w:val="24"/>
        </w:rPr>
        <w:t xml:space="preserve">[представляется в случае полного согласия со всеми требованиями (разделами) технического задания и его приложениями</w:t>
      </w:r>
      <w:r>
        <w:rPr>
          <w:rStyle w:val="1598"/>
          <w:color w:val="548dd4" w:themeColor="text2" w:themeTint="99"/>
          <w:sz w:val="24"/>
        </w:rPr>
        <w:t xml:space="preserve">]</w:t>
      </w:r>
      <w:r>
        <w:rPr>
          <w:rStyle w:val="1598"/>
          <w:color w:val="548dd4" w:themeColor="text2" w:themeTint="99"/>
          <w:sz w:val="24"/>
        </w:rPr>
      </w:r>
      <w:r>
        <w:rPr>
          <w:rStyle w:val="1598"/>
          <w:color w:val="548dd4" w:themeColor="text2" w:themeTint="99"/>
          <w:sz w:val="24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Участника </w:t>
      </w:r>
      <w:r>
        <w:t xml:space="preserve">закупки</w:t>
      </w:r>
      <w:r>
        <w:rPr>
          <w:color w:val="000000"/>
        </w:rPr>
        <w:t xml:space="preserve">:_________________________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after="120"/>
      </w:pPr>
      <w:r>
        <w:t xml:space="preserve">Предмет договора в соответствии с Извещением о проведении закупки</w:t>
      </w:r>
      <w:r>
        <w:t xml:space="preserve">: _________________________</w:t>
      </w:r>
      <w:r>
        <w:t xml:space="preserve">_____</w:t>
      </w:r>
      <w:r>
        <w:t xml:space="preserve">______________________</w:t>
      </w:r>
      <w:r/>
    </w:p>
    <w:p>
      <w:r>
        <w:t xml:space="preserve">Согласны со всеми требованиями (разделами) технического задания и его приложениями.</w:t>
      </w:r>
      <w:r/>
    </w:p>
    <w:p>
      <w:pPr>
        <w:jc w:val="both"/>
        <w:rPr>
          <w:rStyle w:val="1598"/>
          <w:color w:val="548dd4" w:themeColor="text2" w:themeTint="99"/>
          <w:sz w:val="24"/>
          <w:szCs w:val="24"/>
        </w:rPr>
      </w:pPr>
      <w:r>
        <w:rPr>
          <w:rStyle w:val="1598"/>
          <w:color w:val="548dd4" w:themeColor="text2" w:themeTint="99"/>
          <w:sz w:val="24"/>
          <w:szCs w:val="24"/>
        </w:rPr>
        <w:t xml:space="preserve">[</w:t>
      </w:r>
      <w:r>
        <w:rPr>
          <w:rStyle w:val="1598"/>
          <w:color w:val="548dd4" w:themeColor="text2" w:themeTint="99"/>
          <w:sz w:val="24"/>
          <w:szCs w:val="24"/>
        </w:rPr>
        <w:t xml:space="preserve">В случае если участник закупки предлагает к поставке товары включенные в реестры, указанные в п</w:t>
      </w:r>
      <w:r>
        <w:rPr>
          <w:rStyle w:val="1598"/>
          <w:color w:val="548dd4" w:themeColor="text2" w:themeTint="99"/>
          <w:sz w:val="24"/>
          <w:szCs w:val="24"/>
        </w:rPr>
        <w:t xml:space="preserve">остановлени</w:t>
      </w:r>
      <w:r>
        <w:rPr>
          <w:rStyle w:val="1598"/>
          <w:color w:val="548dd4" w:themeColor="text2" w:themeTint="99"/>
          <w:sz w:val="24"/>
          <w:szCs w:val="24"/>
        </w:rPr>
        <w:t xml:space="preserve">и</w:t>
      </w:r>
      <w:r>
        <w:rPr>
          <w:rStyle w:val="1598"/>
          <w:color w:val="548dd4" w:themeColor="text2" w:themeTint="99"/>
          <w:sz w:val="24"/>
          <w:szCs w:val="24"/>
        </w:rPr>
        <w:t xml:space="preserve"> Правительства Российской Федерации от </w:t>
      </w:r>
      <w:r>
        <w:rPr>
          <w:rStyle w:val="1598"/>
          <w:color w:val="548dd4" w:themeColor="text2" w:themeTint="99"/>
          <w:sz w:val="24"/>
          <w:szCs w:val="24"/>
        </w:rPr>
        <w:t xml:space="preserve">23.12.2024 №</w:t>
      </w:r>
      <w:r>
        <w:rPr>
          <w:rStyle w:val="1598"/>
          <w:color w:val="548dd4" w:themeColor="text2" w:themeTint="99"/>
          <w:sz w:val="24"/>
          <w:szCs w:val="24"/>
        </w:rPr>
        <w:t xml:space="preserve">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rStyle w:val="1598"/>
          <w:color w:val="548dd4" w:themeColor="text2" w:themeTint="99"/>
          <w:sz w:val="24"/>
          <w:szCs w:val="24"/>
        </w:rPr>
        <w:t xml:space="preserve"> информация о продукции предоставляется в следующем виде:</w:t>
      </w:r>
      <w:r>
        <w:rPr>
          <w:rStyle w:val="1598"/>
          <w:color w:val="548dd4" w:themeColor="text2" w:themeTint="99"/>
          <w:sz w:val="24"/>
          <w:szCs w:val="24"/>
        </w:rPr>
      </w:r>
      <w:r>
        <w:rPr>
          <w:rStyle w:val="1598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/>
            <w:bookmarkStart w:id="489" w:name="_Hlk188432499"/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Количество 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баллов за выполнение на территории РФ/ЕАСЭ соответствующих операций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 (предложение участника)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 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Спецификации_Тех»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Р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еестра»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 количество баллов за выполнение на территории РФ/ЕАСЭ соответствующих операций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 (в случае их начисления)»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bookmarkEnd w:id="489"/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</w:tr>
    </w:tbl>
    <w:p>
      <w:r>
        <w:rPr>
          <w:rStyle w:val="1598"/>
          <w:color w:val="548dd4" w:themeColor="text2" w:themeTint="99"/>
          <w:sz w:val="24"/>
        </w:rPr>
        <w:t xml:space="preserve">]</w:t>
      </w:r>
      <w:r/>
    </w:p>
    <w:p>
      <w:pPr>
        <w:jc w:val="both"/>
        <w:spacing w:before="120"/>
        <w:widowControl/>
      </w:pPr>
      <w:r>
        <w:t xml:space="preserve">Согласны со сроками поставки товаров, выполнения работ, оказания услуг, в том числе промежуточными, установленными в техническом задании Заказчика.</w:t>
      </w:r>
      <w:r/>
    </w:p>
    <w:p>
      <w:r/>
      <w:r/>
    </w:p>
    <w:p>
      <w: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r/>
    </w:p>
    <w:p>
      <w:r/>
      <w:r/>
    </w:p>
    <w:tbl>
      <w:tblPr>
        <w:tblStyle w:val="1552"/>
        <w:tblW w:w="4928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536"/>
        <w:gridCol w:w="108"/>
      </w:tblGrid>
      <w:tr>
        <w:tblPrEx/>
        <w:trPr>
          <w:gridAfter w:val="1"/>
        </w:trPr>
        <w:tc>
          <w:tcPr>
            <w:gridSpan w:val="2"/>
            <w:tcW w:w="4820" w:type="dxa"/>
            <w:textDirection w:val="lrTb"/>
            <w:noWrap w:val="false"/>
          </w:tcPr>
          <w:p>
            <w:pPr>
              <w:jc w:val="center"/>
              <w:tabs>
                <w:tab w:val="left" w:pos="4428" w:leader="none"/>
              </w:tabs>
              <w:rPr>
                <w:sz w:val="26"/>
                <w:vertAlign w:val="superscript"/>
              </w:rPr>
            </w:pPr>
            <w:r>
              <w:rPr>
                <w:sz w:val="26"/>
                <w:vertAlign w:val="superscript"/>
              </w:rPr>
            </w:r>
            <w:r>
              <w:rPr>
                <w:sz w:val="26"/>
                <w:vertAlign w:val="superscript"/>
              </w:rPr>
            </w:r>
            <w:r>
              <w:rPr>
                <w:sz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vertAlign w:val="superscript"/>
              </w:rPr>
            </w:r>
            <w:r>
              <w:rPr>
                <w:sz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vertAlign w:val="superscript"/>
              </w:rPr>
            </w:r>
            <w:r>
              <w:rPr>
                <w:sz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490" w:name="_Ref180575086"/>
      <w:r/>
      <w:bookmarkStart w:id="491" w:name="_Toc183079744"/>
      <w:r/>
      <w:bookmarkStart w:id="492" w:name="_Toc184153964"/>
      <w:r/>
      <w:bookmarkStart w:id="493" w:name="_Toc184154245"/>
      <w:r>
        <w:rPr>
          <w:b/>
        </w:rPr>
        <w:t xml:space="preserve">Форма Технического предложения на поставку </w:t>
      </w:r>
      <w:r>
        <w:rPr>
          <w:b/>
        </w:rPr>
        <w:t xml:space="preserve">эквивалентного </w:t>
      </w:r>
      <w:r>
        <w:rPr>
          <w:b/>
        </w:rPr>
        <w:t xml:space="preserve">товара</w:t>
      </w:r>
      <w:bookmarkEnd w:id="490"/>
      <w:r/>
      <w:bookmarkEnd w:id="491"/>
      <w:r/>
      <w:bookmarkEnd w:id="492"/>
      <w:r/>
      <w:bookmarkEnd w:id="493"/>
      <w:r>
        <w:rPr>
          <w:b/>
        </w:rPr>
      </w:r>
      <w:r>
        <w:rPr>
          <w:b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Техническое предложение на поставку эквивалентного товара</w:t>
      </w:r>
      <w:r>
        <w:rPr>
          <w:b/>
        </w:rPr>
      </w:r>
      <w:r>
        <w:rPr>
          <w:b/>
        </w:rPr>
      </w:r>
    </w:p>
    <w:p>
      <w:pPr>
        <w:jc w:val="center"/>
        <w:rPr>
          <w:rStyle w:val="1598"/>
          <w:color w:val="548dd4" w:themeColor="text2" w:themeTint="99"/>
          <w:sz w:val="24"/>
        </w:rPr>
      </w:pPr>
      <w:r>
        <w:rPr>
          <w:rStyle w:val="1598"/>
          <w:color w:val="548dd4" w:themeColor="text2" w:themeTint="99"/>
          <w:sz w:val="24"/>
          <w:szCs w:val="24"/>
        </w:rPr>
        <w:t xml:space="preserve">[представляется в случае предложения </w:t>
      </w:r>
      <w:r>
        <w:rPr>
          <w:rStyle w:val="1598"/>
          <w:color w:val="548dd4" w:themeColor="text2" w:themeTint="99"/>
          <w:sz w:val="24"/>
          <w:szCs w:val="24"/>
        </w:rPr>
        <w:t xml:space="preserve">Участник</w:t>
      </w:r>
      <w:r>
        <w:rPr>
          <w:rStyle w:val="1598"/>
          <w:color w:val="548dd4" w:themeColor="text2" w:themeTint="99"/>
          <w:sz w:val="24"/>
          <w:szCs w:val="24"/>
        </w:rPr>
        <w:t xml:space="preserve">ом закупки к поставке эквивалентного товара</w:t>
      </w:r>
      <w:r>
        <w:rPr>
          <w:rStyle w:val="1598"/>
          <w:color w:val="548dd4" w:themeColor="text2" w:themeTint="99"/>
          <w:sz w:val="24"/>
        </w:rPr>
        <w:t xml:space="preserve">]</w:t>
      </w:r>
      <w:r>
        <w:rPr>
          <w:rStyle w:val="1598"/>
          <w:color w:val="548dd4" w:themeColor="text2" w:themeTint="99"/>
          <w:sz w:val="24"/>
        </w:rPr>
      </w:r>
      <w:r>
        <w:rPr>
          <w:rStyle w:val="1598"/>
          <w:color w:val="548dd4" w:themeColor="text2" w:themeTint="99"/>
          <w:sz w:val="24"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Участника </w:t>
      </w:r>
      <w:r>
        <w:t xml:space="preserve">закупки</w:t>
      </w:r>
      <w:r>
        <w:rPr>
          <w:color w:val="000000"/>
        </w:rPr>
        <w:t xml:space="preserve">:_________________________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after="120"/>
      </w:pPr>
      <w:r>
        <w:t xml:space="preserve">Предмет договора в соответствии с Извещением о проведении закупки</w:t>
      </w:r>
      <w:r>
        <w:t xml:space="preserve">: _________________________</w:t>
      </w:r>
      <w:r>
        <w:t xml:space="preserve">_____</w:t>
      </w:r>
      <w:r>
        <w:t xml:space="preserve">______________________</w:t>
      </w:r>
      <w:r/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6"/>
        <w:gridCol w:w="3096"/>
        <w:gridCol w:w="3210"/>
        <w:gridCol w:w="66"/>
      </w:tblGrid>
      <w:tr>
        <w:tblPrEx/>
        <w:trPr>
          <w:tblHeader/>
        </w:trPr>
        <w:tc>
          <w:tcPr>
            <w:gridSpan w:val="5"/>
            <w:tcBorders>
              <w:bottom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5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позиции в </w:t>
            </w:r>
            <w:r>
              <w:rPr>
                <w:rStyle w:val="1598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  <w:u w:val="single"/>
              </w:rPr>
              <w:t xml:space="preserve">1</w:t>
            </w:r>
            <w:r>
              <w:rPr>
                <w:sz w:val="24"/>
                <w:szCs w:val="24"/>
              </w:rPr>
              <w:br/>
              <w:t xml:space="preserve">Наименование товара: 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pStyle w:val="1558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№ п/п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676" w:type="dxa"/>
            <w:vAlign w:val="center"/>
            <w:textDirection w:val="lrTb"/>
            <w:noWrap w:val="false"/>
          </w:tcPr>
          <w:p>
            <w:pPr>
              <w:pStyle w:val="1558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Параметр/характеристика товара, требуемого к поставке Заказчиком (заполняется согласно </w:t>
            </w:r>
            <w:r>
              <w:t xml:space="preserve">технической документации на </w:t>
            </w:r>
            <w:r>
              <w:rPr>
                <w:szCs w:val="22"/>
              </w:rPr>
              <w:t xml:space="preserve">товар)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096" w:type="dxa"/>
            <w:vAlign w:val="center"/>
            <w:textDirection w:val="lrTb"/>
            <w:noWrap w:val="false"/>
          </w:tcPr>
          <w:p>
            <w:pPr>
              <w:pStyle w:val="1558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Значение параметра/характеристики товара, требуемого к поставке Заказчиком (заполняется согласно </w:t>
            </w:r>
            <w:r>
              <w:t xml:space="preserve">технической документации на </w:t>
            </w:r>
            <w:r>
              <w:rPr>
                <w:szCs w:val="22"/>
              </w:rPr>
              <w:t xml:space="preserve">товар)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210" w:type="dxa"/>
            <w:vAlign w:val="center"/>
            <w:textDirection w:val="lrTb"/>
            <w:noWrap w:val="false"/>
          </w:tcPr>
          <w:p>
            <w:pPr>
              <w:pStyle w:val="1558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Значение параметра/характеристики товара, являющегося по мнению </w:t>
            </w:r>
            <w:r>
              <w:rPr>
                <w:szCs w:val="22"/>
              </w:rPr>
              <w:t xml:space="preserve">Участник</w:t>
            </w:r>
            <w:r>
              <w:rPr>
                <w:szCs w:val="22"/>
              </w:rPr>
              <w:t xml:space="preserve">а закупки эквивалентом и предложенного </w:t>
            </w:r>
            <w:r>
              <w:rPr>
                <w:szCs w:val="22"/>
              </w:rPr>
              <w:t xml:space="preserve">Участник</w:t>
            </w:r>
            <w:r>
              <w:rPr>
                <w:szCs w:val="22"/>
              </w:rPr>
              <w:t xml:space="preserve">ом закупки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</w:pPr>
            <w:r>
              <w:t xml:space="preserve">1.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</w:pPr>
            <w:r>
              <w:t xml:space="preserve">2.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r>
              <w:t xml:space="preserve">…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6"/>
        <w:gridCol w:w="3096"/>
        <w:gridCol w:w="3210"/>
        <w:gridCol w:w="66"/>
      </w:tblGrid>
      <w:tr>
        <w:tblPrEx/>
        <w:trPr>
          <w:tblHeader/>
        </w:trPr>
        <w:tc>
          <w:tcPr>
            <w:gridSpan w:val="5"/>
            <w:tcBorders>
              <w:bottom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558"/>
              <w:rPr>
                <w:sz w:val="24"/>
                <w:szCs w:val="24"/>
              </w:rPr>
            </w:pPr>
            <w:r>
              <w:t xml:space="preserve">№ позиции в </w:t>
            </w:r>
            <w:r>
              <w:rPr>
                <w:rStyle w:val="1598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t xml:space="preserve">:</w:t>
            </w:r>
            <w:r>
              <w:rPr>
                <w:rStyle w:val="1598"/>
                <w:color w:val="548dd4" w:themeColor="text2" w:themeTint="99"/>
                <w:sz w:val="24"/>
              </w:rPr>
              <w:t xml:space="preserve"> </w:t>
            </w:r>
            <w:r>
              <w:rPr>
                <w:rStyle w:val="1598"/>
                <w:color w:val="548dd4" w:themeColor="text2" w:themeTint="99"/>
                <w:sz w:val="24"/>
                <w:szCs w:val="24"/>
              </w:rPr>
              <w:t xml:space="preserve">[и т.д. для каждой позиции</w:t>
            </w:r>
            <w:r>
              <w:rPr>
                <w:color w:val="548dd4" w:themeColor="text2" w:themeTint="99"/>
              </w:rPr>
              <w:t xml:space="preserve">]</w:t>
            </w:r>
            <w:r>
              <w:rPr>
                <w:sz w:val="24"/>
                <w:szCs w:val="24"/>
              </w:rPr>
              <w:br/>
              <w:t xml:space="preserve">Наименование товара: ___________________________________________________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pStyle w:val="1558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№ п/п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676" w:type="dxa"/>
            <w:vAlign w:val="center"/>
            <w:textDirection w:val="lrTb"/>
            <w:noWrap w:val="false"/>
          </w:tcPr>
          <w:p>
            <w:pPr>
              <w:pStyle w:val="1558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Параметр/характеристика товара, требуемого к поставке Заказчиком (заполняется согласно </w:t>
            </w:r>
            <w:r>
              <w:t xml:space="preserve">технической документации на </w:t>
            </w:r>
            <w:r>
              <w:rPr>
                <w:szCs w:val="22"/>
              </w:rPr>
              <w:t xml:space="preserve">товар)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096" w:type="dxa"/>
            <w:vAlign w:val="center"/>
            <w:textDirection w:val="lrTb"/>
            <w:noWrap w:val="false"/>
          </w:tcPr>
          <w:p>
            <w:pPr>
              <w:pStyle w:val="1558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Значение параметра/характеристики товара, требуемого к поставке Заказчиком (заполняется согласно </w:t>
            </w:r>
            <w:r>
              <w:t xml:space="preserve">технической документации на </w:t>
            </w:r>
            <w:r>
              <w:rPr>
                <w:szCs w:val="22"/>
              </w:rPr>
              <w:t xml:space="preserve">товар)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210" w:type="dxa"/>
            <w:vAlign w:val="center"/>
            <w:textDirection w:val="lrTb"/>
            <w:noWrap w:val="false"/>
          </w:tcPr>
          <w:p>
            <w:pPr>
              <w:pStyle w:val="1558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Значение параметра/характеристики товара, являющегося по мнению </w:t>
            </w:r>
            <w:r>
              <w:rPr>
                <w:szCs w:val="22"/>
              </w:rPr>
              <w:t xml:space="preserve">Участник</w:t>
            </w:r>
            <w:r>
              <w:rPr>
                <w:szCs w:val="22"/>
              </w:rPr>
              <w:t xml:space="preserve">а закупки эквивалентом и предложенного </w:t>
            </w:r>
            <w:r>
              <w:rPr>
                <w:szCs w:val="22"/>
              </w:rPr>
              <w:t xml:space="preserve">Участник</w:t>
            </w:r>
            <w:r>
              <w:rPr>
                <w:szCs w:val="22"/>
              </w:rPr>
              <w:t xml:space="preserve">ом закупки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</w:pPr>
            <w:r>
              <w:t xml:space="preserve">1.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</w:pPr>
            <w:r>
              <w:t xml:space="preserve">2.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r>
              <w:t xml:space="preserve">…</w:t>
            </w:r>
            <w:r/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before="120"/>
        <w:widowControl/>
      </w:pPr>
      <w:r/>
      <w:bookmarkStart w:id="494" w:name="_Hlk96591888"/>
      <w:r>
        <w:t xml:space="preserve">Согласны со сроками поставки товаров, выполнения работ, оказания услуг, в том числе промежуточными, установленными в техническом задании Заказчика.</w:t>
      </w:r>
      <w:r/>
    </w:p>
    <w:p>
      <w:pPr>
        <w:jc w:val="both"/>
        <w:spacing w:before="120"/>
        <w:widowControl/>
      </w:pPr>
      <w:r>
        <w:t xml:space="preserve"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  <w:r/>
    </w:p>
    <w:p>
      <w:r/>
      <w:r/>
    </w:p>
    <w:p>
      <w:r>
        <w:t xml:space="preserve">Согласны со всеми остальными требованиями (разделами) технического задания и его приложениями</w:t>
      </w:r>
      <w:bookmarkEnd w:id="494"/>
      <w:r/>
      <w:r/>
    </w:p>
    <w:p>
      <w:pPr>
        <w:jc w:val="both"/>
        <w:rPr>
          <w:rStyle w:val="1598"/>
          <w:color w:val="548dd4" w:themeColor="text2" w:themeTint="99"/>
          <w:sz w:val="24"/>
          <w:szCs w:val="24"/>
        </w:rPr>
      </w:pPr>
      <w:r>
        <w:rPr>
          <w:rStyle w:val="1598"/>
          <w:color w:val="548dd4" w:themeColor="text2" w:themeTint="99"/>
          <w:sz w:val="24"/>
          <w:szCs w:val="24"/>
        </w:rPr>
        <w:t xml:space="preserve">[</w:t>
      </w:r>
      <w:r>
        <w:rPr>
          <w:rStyle w:val="1598"/>
          <w:color w:val="548dd4" w:themeColor="text2" w:themeTint="99"/>
          <w:sz w:val="24"/>
          <w:szCs w:val="24"/>
        </w:rPr>
        <w:t xml:space="preserve">В случае если участник закупки предлагает к поставке товары включенные в реестры, указанные в п</w:t>
      </w:r>
      <w:r>
        <w:rPr>
          <w:rStyle w:val="1598"/>
          <w:color w:val="548dd4" w:themeColor="text2" w:themeTint="99"/>
          <w:sz w:val="24"/>
          <w:szCs w:val="24"/>
        </w:rPr>
        <w:t xml:space="preserve">остановлени</w:t>
      </w:r>
      <w:r>
        <w:rPr>
          <w:rStyle w:val="1598"/>
          <w:color w:val="548dd4" w:themeColor="text2" w:themeTint="99"/>
          <w:sz w:val="24"/>
          <w:szCs w:val="24"/>
        </w:rPr>
        <w:t xml:space="preserve">и</w:t>
      </w:r>
      <w:r>
        <w:rPr>
          <w:rStyle w:val="1598"/>
          <w:color w:val="548dd4" w:themeColor="text2" w:themeTint="99"/>
          <w:sz w:val="24"/>
          <w:szCs w:val="24"/>
        </w:rPr>
        <w:t xml:space="preserve"> Правительства Российской Федерации от </w:t>
      </w:r>
      <w:r>
        <w:rPr>
          <w:rStyle w:val="1598"/>
          <w:color w:val="548dd4" w:themeColor="text2" w:themeTint="99"/>
          <w:sz w:val="24"/>
          <w:szCs w:val="24"/>
        </w:rPr>
        <w:t xml:space="preserve">23.12.2024 №</w:t>
      </w:r>
      <w:r>
        <w:rPr>
          <w:rStyle w:val="1598"/>
          <w:color w:val="548dd4" w:themeColor="text2" w:themeTint="99"/>
          <w:sz w:val="24"/>
          <w:szCs w:val="24"/>
        </w:rPr>
        <w:t xml:space="preserve">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rPr>
          <w:rStyle w:val="1598"/>
          <w:color w:val="548dd4" w:themeColor="text2" w:themeTint="99"/>
          <w:sz w:val="24"/>
          <w:szCs w:val="24"/>
        </w:rPr>
        <w:t xml:space="preserve"> информация о продукции </w:t>
      </w:r>
      <w:r>
        <w:rPr>
          <w:rStyle w:val="1598"/>
          <w:color w:val="548dd4" w:themeColor="text2" w:themeTint="99"/>
          <w:sz w:val="24"/>
          <w:szCs w:val="24"/>
        </w:rPr>
        <w:t xml:space="preserve">предоставляется в следующем виде:</w:t>
      </w:r>
      <w:r>
        <w:rPr>
          <w:rStyle w:val="1598"/>
          <w:color w:val="548dd4" w:themeColor="text2" w:themeTint="99"/>
          <w:sz w:val="24"/>
          <w:szCs w:val="24"/>
        </w:rPr>
      </w:r>
      <w:r>
        <w:rPr>
          <w:rStyle w:val="1598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Количество 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баллов за выполнение на территории РФ/ЕАСЭ соответствующих операций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 (предложение участника)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 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Спецификации_Тех»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Р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еестра»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 количество баллов за выполнение на территории РФ/ЕАСЭ соответствующих операций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 (в случае их начисления)»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598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rStyle w:val="1598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598"/>
                <w:color w:val="548dd4" w:themeColor="text2" w:themeTint="99"/>
                <w:sz w:val="18"/>
                <w:szCs w:val="24"/>
              </w:rPr>
            </w:pPr>
            <w:r>
              <w:rPr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  <w:r>
              <w:rPr>
                <w:rStyle w:val="1598"/>
                <w:color w:val="548dd4" w:themeColor="text2" w:themeTint="99"/>
                <w:sz w:val="18"/>
                <w:szCs w:val="24"/>
              </w:rPr>
            </w:r>
          </w:p>
        </w:tc>
      </w:tr>
    </w:tbl>
    <w:p>
      <w:r>
        <w:rPr>
          <w:rStyle w:val="1598"/>
          <w:color w:val="548dd4" w:themeColor="text2" w:themeTint="99"/>
          <w:sz w:val="24"/>
        </w:rPr>
        <w:t xml:space="preserve">]</w:t>
      </w:r>
      <w:r/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1552"/>
        <w:tblW w:w="4928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536"/>
        <w:gridCol w:w="108"/>
      </w:tblGrid>
      <w:tr>
        <w:tblPrEx/>
        <w:trPr>
          <w:gridAfter w:val="1"/>
        </w:trPr>
        <w:tc>
          <w:tcPr>
            <w:gridSpan w:val="2"/>
            <w:tcW w:w="4820" w:type="dxa"/>
            <w:textDirection w:val="lrTb"/>
            <w:noWrap w:val="false"/>
          </w:tcPr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495" w:name="_Toc425777381"/>
      <w:r/>
      <w:bookmarkStart w:id="496" w:name="_Toc183079745"/>
      <w:r/>
      <w:bookmarkStart w:id="497" w:name="_Toc184153965"/>
      <w:r/>
      <w:bookmarkStart w:id="498" w:name="_Toc184154246"/>
      <w:r>
        <w:rPr>
          <w:b/>
        </w:rPr>
        <w:t xml:space="preserve">Инструкции по заполнению</w:t>
      </w:r>
      <w:bookmarkEnd w:id="495"/>
      <w:r/>
      <w:bookmarkEnd w:id="496"/>
      <w:r/>
      <w:bookmarkEnd w:id="497"/>
      <w:r/>
      <w:bookmarkEnd w:id="498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499" w:name="_Hlk96585747"/>
      <w:r>
        <w:t xml:space="preserve">Заполняется в случае поставки товаров, в иных случаях данная форма не заполняется и не предоставляется</w:t>
      </w:r>
      <w:bookmarkEnd w:id="499"/>
      <w:r>
        <w:t xml:space="preserve">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00" w:name="_Hlk96585740"/>
      <w:r>
        <w:t xml:space="preserve">Участник закупки приводит номер и дату письма о подаче оферты</w:t>
      </w:r>
      <w:bookmarkEnd w:id="500"/>
      <w:r>
        <w:t xml:space="preserve">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01" w:name="_Hlk96585778"/>
      <w:r>
        <w:t xml:space="preserve">Техническое предложение заполняется с указанием </w:t>
      </w:r>
      <w:bookmarkStart w:id="502" w:name="_Hlk188539089"/>
      <w:r/>
      <w:bookmarkEnd w:id="501"/>
      <w:r>
        <w:t xml:space="preserve">Предмета договора в соответствии с Извещением о проведении закупки</w:t>
      </w:r>
      <w:bookmarkEnd w:id="502"/>
      <w:r>
        <w:t xml:space="preserve">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03" w:name="_Hlk96585802"/>
      <w:r>
        <w:t xml:space="preserve">Участник представляет Техническое предложение (</w:t>
      </w:r>
      <w:r>
        <w:t xml:space="preserve">пункт </w:t>
      </w:r>
      <w:r>
        <w:fldChar w:fldCharType="begin"/>
      </w:r>
      <w:r>
        <w:instrText xml:space="preserve"> REF _Ref180575073 \r \h </w:instrText>
      </w:r>
      <w:r>
        <w:fldChar w:fldCharType="separate"/>
      </w:r>
      <w:r>
        <w:t xml:space="preserve">10.2.1</w:t>
      </w:r>
      <w:r>
        <w:fldChar w:fldCharType="end"/>
      </w:r>
      <w:r>
        <w:t xml:space="preserve">), в котором указывает свое согласие со всеми требованиями (разделами) технического задания и его приложениями, либо Техническое предложение на поставку эквивалентного товара (</w:t>
      </w:r>
      <w:r>
        <w:t xml:space="preserve">пункт </w:t>
      </w:r>
      <w:r>
        <w:fldChar w:fldCharType="begin"/>
      </w:r>
      <w:r>
        <w:instrText xml:space="preserve"> REF _Ref180575086 \r \h </w:instrText>
      </w:r>
      <w:r>
        <w:fldChar w:fldCharType="separate"/>
      </w:r>
      <w:r>
        <w:t xml:space="preserve">10.2.2</w:t>
      </w:r>
      <w:r>
        <w:fldChar w:fldCharType="end"/>
      </w:r>
      <w:r>
        <w:t xml:space="preserve">), если техническим заданием предусмотрена такая возможность</w:t>
      </w:r>
      <w:bookmarkEnd w:id="503"/>
      <w:r>
        <w:t xml:space="preserve">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04" w:name="_Hlk96616148"/>
      <w:r>
        <w:t xml:space="preserve">В Техническом предложении на поставку эквивалентного товара описываются все позиции «Спецификации (Техническая часть)», по которым </w:t>
      </w:r>
      <w:r>
        <w:t xml:space="preserve">Участник</w:t>
      </w:r>
      <w:r>
        <w:t xml:space="preserve"> предлагает эквивалентный товар, за исключением эквивалентных товаров, полный перечень параметров/характеристик которых и их значений, указан в опросных листах (в случае их включения в состав Раздела </w:t>
      </w:r>
      <w:r>
        <w:t xml:space="preserve">7</w:t>
      </w:r>
      <w:r>
        <w:t xml:space="preserve"> «Техническая часть» </w:t>
      </w:r>
      <w:r>
        <w:t xml:space="preserve">Извещения</w:t>
      </w:r>
      <w:r>
        <w:t xml:space="preserve">)</w:t>
      </w:r>
      <w:bookmarkEnd w:id="504"/>
      <w:r>
        <w:t xml:space="preserve">.</w:t>
      </w:r>
      <w:bookmarkStart w:id="505" w:name="_Hlk96585943"/>
      <w:r>
        <w:t xml:space="preserve"> 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случае предложения к поставке эквивалентного товара </w:t>
      </w:r>
      <w:r>
        <w:rPr>
          <w:b/>
          <w:u w:val="single"/>
        </w:rPr>
        <w:t xml:space="preserve">на все позиции или только на часть позиций</w:t>
      </w:r>
      <w:r>
        <w:t xml:space="preserve">, </w:t>
      </w:r>
      <w:r>
        <w:t xml:space="preserve">Участник</w:t>
      </w:r>
      <w:r>
        <w:t xml:space="preserve"> кроме вышеупомянутого описания</w:t>
      </w:r>
      <w:r>
        <w:t xml:space="preserve">, </w:t>
      </w:r>
      <w:r>
        <w:t xml:space="preserve">должен подтвердить свое согласие с остальными требованиями технического задания и его приложениями</w:t>
      </w:r>
      <w:bookmarkEnd w:id="505"/>
      <w:r>
        <w:t xml:space="preserve">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06" w:name="_Hlk96585959"/>
      <w:r>
        <w:t xml:space="preserve">В</w:t>
      </w:r>
      <w:r>
        <w:t xml:space="preserve"> случае предложения к поставке эквивалентной продукции, заполнение формы Технического предложения на поставку эквивалентного товара является обязательным. Условия поставки эквивалентной продукции содержатся в Разделе </w:t>
      </w:r>
      <w:r>
        <w:t xml:space="preserve">7</w:t>
      </w:r>
      <w:r>
        <w:t xml:space="preserve"> «Техническая часть» </w:t>
      </w:r>
      <w:r>
        <w:t xml:space="preserve">Извещения</w:t>
      </w:r>
      <w:r>
        <w:t xml:space="preserve">. В столбце «Параметр/характеристика товара (заполняется согласно технической документации на товар)» </w:t>
      </w:r>
      <w:r>
        <w:t xml:space="preserve">Участник</w:t>
      </w:r>
      <w:r>
        <w:t xml:space="preserve"> указывает наименование всех параметров, содержащихся в технической документации на товар, требуемый к поставке Организатором / </w:t>
      </w:r>
      <w:r>
        <w:t xml:space="preserve">З</w:t>
      </w:r>
      <w:r>
        <w:t xml:space="preserve">аказчиком закупки. Не заполнение данного приложения</w:t>
      </w:r>
      <w:r>
        <w:t xml:space="preserve">, непредоставление согласия по установленной в приложении и инструкции форме</w:t>
      </w:r>
      <w:r>
        <w:t xml:space="preserve">, а также не указание всех параметров при предложении к поставке эквивалентного товара, </w:t>
      </w:r>
      <w:r>
        <w:rPr>
          <w:u w:val="single"/>
        </w:rPr>
        <w:t xml:space="preserve">является безусловным основанием для отклонения заявки </w:t>
      </w:r>
      <w:r>
        <w:rPr>
          <w:u w:val="single"/>
        </w:rPr>
        <w:t xml:space="preserve">Участник</w:t>
      </w:r>
      <w:r>
        <w:rPr>
          <w:u w:val="single"/>
        </w:rPr>
        <w:t xml:space="preserve">а</w:t>
      </w:r>
      <w:bookmarkEnd w:id="506"/>
      <w:r>
        <w:t xml:space="preserve">.</w:t>
      </w:r>
      <w:r/>
    </w:p>
    <w:p>
      <w:pPr>
        <w:pStyle w:val="1524"/>
        <w:numPr>
          <w:ilvl w:val="3"/>
          <w:numId w:val="97"/>
        </w:numPr>
        <w:ind w:left="0" w:firstLine="709"/>
        <w:jc w:val="both"/>
      </w:pPr>
      <w:r/>
      <w:bookmarkStart w:id="507" w:name="_Hlk96585977"/>
      <w:r>
        <w:t xml:space="preserve">Техническое предложение будет служить основой для подготовки приложения к </w:t>
      </w:r>
      <w:r>
        <w:t xml:space="preserve">договор</w:t>
      </w:r>
      <w:r>
        <w:t xml:space="preserve">у. В этой связи в целях снижения общих затрат сил и времени Заказчика и Участника закупки на подготовку </w:t>
      </w:r>
      <w:r>
        <w:t xml:space="preserve">договор</w:t>
      </w:r>
      <w:r>
        <w:t xml:space="preserve">а данное предложение следует подготовить так, чтобы ее можно было с минимальными изменениями включить в </w:t>
      </w:r>
      <w:r>
        <w:t xml:space="preserve">договор</w:t>
      </w:r>
      <w:bookmarkEnd w:id="507"/>
      <w:r>
        <w:t xml:space="preserve">. </w:t>
      </w:r>
      <w:r/>
    </w:p>
    <w:p>
      <w:pPr>
        <w:pStyle w:val="1524"/>
        <w:numPr>
          <w:ilvl w:val="3"/>
          <w:numId w:val="97"/>
        </w:numPr>
        <w:ind w:left="0" w:firstLine="709"/>
        <w:jc w:val="both"/>
      </w:pPr>
      <w:r>
        <w:rPr>
          <w:color w:val="000000"/>
        </w:rPr>
        <w:t xml:space="preserve">Участник закупки</w:t>
      </w:r>
      <w:r>
        <w:rPr>
          <w:color w:val="000000"/>
        </w:rPr>
        <w:t xml:space="preserve"> в составе технического предложения</w:t>
      </w:r>
      <w:r>
        <w:rPr>
          <w:color w:val="000000"/>
        </w:rPr>
        <w:t xml:space="preserve"> предоставляет информацию о включении предлагаемой им продукции в реестры (номера реестровых записей и иная информация, указанная в формах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_Ref187880148 \r \h </w:instrText>
      </w:r>
      <w:r>
        <w:rPr>
          <w:color w:val="000000"/>
        </w:rPr>
        <w:fldChar w:fldCharType="separate"/>
      </w:r>
      <w:r>
        <w:rPr>
          <w:color w:val="000000"/>
        </w:rPr>
        <w:t xml:space="preserve">10.2.1</w:t>
      </w:r>
      <w:r>
        <w:rPr>
          <w:color w:val="000000"/>
        </w:rPr>
        <w:fldChar w:fldCharType="end"/>
      </w:r>
      <w:r>
        <w:rPr>
          <w:color w:val="000000"/>
        </w:rPr>
        <w:t xml:space="preserve">,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_Ref180575086 \r \h </w:instrText>
      </w:r>
      <w:r>
        <w:rPr>
          <w:color w:val="000000"/>
        </w:rPr>
        <w:fldChar w:fldCharType="separate"/>
      </w:r>
      <w:r>
        <w:rPr>
          <w:color w:val="000000"/>
        </w:rPr>
        <w:t xml:space="preserve">10.2.2</w:t>
      </w:r>
      <w:r>
        <w:rPr>
          <w:color w:val="000000"/>
        </w:rPr>
        <w:fldChar w:fldCharType="end"/>
      </w:r>
      <w:bookmarkStart w:id="508" w:name="_Hlk188433502"/>
      <w:r/>
      <w:bookmarkStart w:id="509" w:name="_Toc422244227"/>
      <w:r>
        <w:rPr>
          <w:color w:val="000000"/>
        </w:rPr>
        <w:t xml:space="preserve">) </w:t>
      </w:r>
      <w:bookmarkStart w:id="510" w:name="_Hlk188432578"/>
      <w:r>
        <w:rPr>
          <w:color w:val="000000"/>
        </w:rPr>
        <w:t xml:space="preserve">в случаях предусмотренных </w:t>
      </w:r>
      <w:r>
        <w:t xml:space="preserve">постановлением Правительства Российской Федерации от </w:t>
      </w:r>
      <w:r>
        <w:t xml:space="preserve">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 В случае установления </w:t>
      </w:r>
      <w:r>
        <w:rPr>
          <w:rFonts w:eastAsiaTheme="minorHAnsi"/>
          <w:lang w:eastAsia="en-US"/>
        </w:rPr>
        <w:t xml:space="preserve">запрет</w:t>
      </w:r>
      <w:r>
        <w:rPr>
          <w:rFonts w:eastAsiaTheme="minorHAnsi"/>
          <w:lang w:eastAsia="en-US"/>
        </w:rPr>
        <w:t xml:space="preserve">а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</w:t>
      </w:r>
      <w:r>
        <w:t xml:space="preserve"> и непредоставления данной информации, заявка участника будет отклонена. В случае установления </w:t>
      </w:r>
      <w:r>
        <w:rPr>
          <w:rFonts w:eastAsiaTheme="minorHAnsi"/>
          <w:lang w:eastAsia="en-US"/>
        </w:rPr>
        <w:t xml:space="preserve">ограничения</w:t>
      </w:r>
      <w:r>
        <w:rPr>
          <w:rFonts w:eastAsiaTheme="minorHAnsi"/>
          <w:lang w:eastAsia="en-US"/>
        </w:rPr>
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 и непредоставления данной информации, </w:t>
      </w:r>
      <w:r>
        <w:t xml:space="preserve">предлагаемый участником товар будет приравниваться к товарам происходящим из иностранных государств.</w:t>
      </w:r>
      <w:bookmarkEnd w:id="508"/>
      <w:r/>
      <w:bookmarkEnd w:id="510"/>
      <w:r>
        <w:rPr>
          <w:b/>
        </w:rPr>
        <w:br w:type="page" w:clear="all"/>
      </w:r>
      <w:r/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11" w:name="_Toc425777382"/>
      <w:r/>
      <w:bookmarkStart w:id="512" w:name="_Toc183079746"/>
      <w:r/>
      <w:bookmarkStart w:id="513" w:name="_Toc184153966"/>
      <w:r/>
      <w:bookmarkStart w:id="514" w:name="_Toc184154247"/>
      <w:r>
        <w:rPr>
          <w:b/>
        </w:rPr>
        <w:t xml:space="preserve">Форма </w:t>
      </w:r>
      <w:r>
        <w:rPr>
          <w:b/>
        </w:rPr>
        <w:t xml:space="preserve">Техническо</w:t>
      </w:r>
      <w:r>
        <w:rPr>
          <w:b/>
        </w:rPr>
        <w:t xml:space="preserve">го</w:t>
      </w:r>
      <w:r>
        <w:rPr>
          <w:b/>
        </w:rPr>
        <w:t xml:space="preserve"> предложени</w:t>
      </w:r>
      <w:r>
        <w:rPr>
          <w:b/>
        </w:rPr>
        <w:t xml:space="preserve">я</w:t>
      </w:r>
      <w:r>
        <w:rPr>
          <w:b/>
        </w:rPr>
        <w:t xml:space="preserve"> </w:t>
      </w:r>
      <w:r>
        <w:rPr>
          <w:b/>
        </w:rPr>
        <w:t xml:space="preserve">для</w:t>
      </w:r>
      <w:r>
        <w:rPr>
          <w:b/>
        </w:rPr>
        <w:t xml:space="preserve"> выполнени</w:t>
      </w:r>
      <w:r>
        <w:rPr>
          <w:b/>
        </w:rPr>
        <w:t xml:space="preserve">я</w:t>
      </w:r>
      <w:r>
        <w:rPr>
          <w:b/>
        </w:rPr>
        <w:t xml:space="preserve"> работ</w:t>
      </w:r>
      <w:r>
        <w:rPr>
          <w:b/>
        </w:rPr>
        <w:t xml:space="preserve">/оказани</w:t>
      </w:r>
      <w:r>
        <w:rPr>
          <w:b/>
        </w:rPr>
        <w:t xml:space="preserve">я</w:t>
      </w:r>
      <w:r>
        <w:rPr>
          <w:b/>
        </w:rPr>
        <w:t xml:space="preserve"> услуг</w:t>
      </w:r>
      <w:bookmarkEnd w:id="474"/>
      <w:r/>
      <w:bookmarkEnd w:id="475"/>
      <w:r/>
      <w:bookmarkEnd w:id="476"/>
      <w:r/>
      <w:bookmarkEnd w:id="477"/>
      <w:r/>
      <w:bookmarkEnd w:id="478"/>
      <w:r/>
      <w:bookmarkEnd w:id="479"/>
      <w:r/>
      <w:bookmarkEnd w:id="480"/>
      <w:r/>
      <w:bookmarkEnd w:id="481"/>
      <w:r/>
      <w:bookmarkEnd w:id="482"/>
      <w:r/>
      <w:bookmarkEnd w:id="509"/>
      <w:r/>
      <w:bookmarkEnd w:id="511"/>
      <w:r/>
      <w:bookmarkEnd w:id="512"/>
      <w:r/>
      <w:bookmarkEnd w:id="513"/>
      <w:r/>
      <w:bookmarkEnd w:id="514"/>
      <w:r>
        <w:rPr>
          <w:b/>
        </w:rPr>
      </w:r>
      <w:r>
        <w:rPr>
          <w:b/>
        </w:rPr>
      </w:r>
    </w:p>
    <w:p>
      <w:pPr>
        <w:jc w:val="center"/>
        <w:rPr>
          <w:color w:val="548dd4" w:themeColor="text2" w:themeTint="99"/>
          <w:shd w:val="clear" w:color="auto" w:fill="ffff99"/>
        </w:rPr>
      </w:pPr>
      <w:r>
        <w:rPr>
          <w:rStyle w:val="1598"/>
          <w:color w:val="548dd4" w:themeColor="text2" w:themeTint="99"/>
          <w:sz w:val="24"/>
          <w:szCs w:val="24"/>
        </w:rPr>
        <w:t xml:space="preserve">[заполняется с указанием названия лота]</w:t>
      </w:r>
      <w:r>
        <w:rPr>
          <w:color w:val="548dd4" w:themeColor="text2" w:themeTint="99"/>
          <w:shd w:val="clear" w:color="auto" w:fill="ffff99"/>
        </w:rPr>
      </w:r>
      <w:r>
        <w:rPr>
          <w:color w:val="548dd4" w:themeColor="text2" w:themeTint="99"/>
          <w:shd w:val="clear" w:color="auto" w:fill="ffff99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Техническое предложение на выполнение работ/оказание услуг</w:t>
      </w:r>
      <w:r>
        <w:rPr>
          <w:b/>
        </w:rPr>
      </w:r>
      <w:r>
        <w:rPr>
          <w:b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Участника закупки: 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rPr>
          <w:i/>
          <w:color w:val="000000"/>
        </w:rPr>
      </w:pPr>
      <w:r/>
      <w:bookmarkStart w:id="515" w:name="_Hlk188536897"/>
      <w:r>
        <w:t xml:space="preserve">Предмет договора в соответствии с Извещением о проведении закупки</w:t>
      </w:r>
      <w:r>
        <w:t xml:space="preserve"> </w:t>
      </w:r>
      <w:r>
        <w:rPr>
          <w:color w:val="000000"/>
        </w:rPr>
        <w:t xml:space="preserve">________________</w:t>
      </w:r>
      <w:bookmarkEnd w:id="515"/>
      <w:r>
        <w:rPr>
          <w:i/>
          <w:color w:val="000000"/>
        </w:rPr>
      </w:r>
      <w:r>
        <w:rPr>
          <w:i/>
          <w:color w:val="000000"/>
        </w:rPr>
      </w:r>
    </w:p>
    <w:p>
      <w:pPr>
        <w:rPr>
          <w:i/>
          <w:color w:val="000000"/>
        </w:rPr>
      </w:pPr>
      <w:r>
        <w:rPr>
          <w:i/>
          <w:color w:val="000000"/>
        </w:rPr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jc w:val="both"/>
        <w:rPr>
          <w:i/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Здесь Участник закупки </w:t>
      </w:r>
      <w:bookmarkStart w:id="516" w:name="_Hlk96586194"/>
      <w:r>
        <w:rPr>
          <w:i/>
          <w:color w:val="548dd4" w:themeColor="text2" w:themeTint="99"/>
        </w:rPr>
        <w:t xml:space="preserve">в соответствии с инструкцией указывает: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 свое согласие со всеми требованиями (разделами) технического задания и его приложениями 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 xml:space="preserve">либо предлагает свой вариант выполнения (если техническим заданием установлено такое требование, предусмотрено такое</w:t>
      </w:r>
      <w:bookmarkEnd w:id="516"/>
      <w:r>
        <w:rPr>
          <w:i/>
          <w:color w:val="548dd4" w:themeColor="text2" w:themeTint="99"/>
        </w:rPr>
        <w:t xml:space="preserve">] </w:t>
      </w:r>
      <w:r>
        <w:rPr>
          <w:i/>
          <w:color w:val="548dd4" w:themeColor="text2" w:themeTint="99"/>
        </w:rPr>
      </w:r>
      <w:r>
        <w:rPr>
          <w:i/>
          <w:color w:val="548dd4" w:themeColor="text2" w:themeTint="99"/>
        </w:rPr>
      </w:r>
    </w:p>
    <w:p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tbl>
      <w:tblPr>
        <w:tblStyle w:val="155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524"/>
        <w:numPr>
          <w:ilvl w:val="2"/>
          <w:numId w:val="97"/>
        </w:numPr>
        <w:contextualSpacing w:val="0"/>
        <w:jc w:val="both"/>
        <w:spacing w:before="60" w:after="60"/>
        <w:rPr>
          <w:sz w:val="22"/>
          <w:szCs w:val="22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517" w:name="_Toc127615086"/>
      <w:r/>
      <w:bookmarkStart w:id="518" w:name="_Toc309208628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19" w:name="_Toc425777384"/>
      <w:r/>
      <w:bookmarkStart w:id="520" w:name="_Toc422244228"/>
      <w:r/>
      <w:bookmarkStart w:id="521" w:name="_Toc183079747"/>
      <w:r/>
      <w:bookmarkStart w:id="522" w:name="_Toc184153967"/>
      <w:r/>
      <w:bookmarkStart w:id="523" w:name="_Toc184154248"/>
      <w:r>
        <w:rPr>
          <w:b/>
        </w:rPr>
        <w:t xml:space="preserve">Инструкции по заполнению</w:t>
      </w:r>
      <w:bookmarkEnd w:id="517"/>
      <w:r/>
      <w:bookmarkEnd w:id="518"/>
      <w:r/>
      <w:bookmarkEnd w:id="519"/>
      <w:r/>
      <w:bookmarkEnd w:id="520"/>
      <w:r/>
      <w:bookmarkEnd w:id="521"/>
      <w:r/>
      <w:bookmarkEnd w:id="522"/>
      <w:r/>
      <w:bookmarkEnd w:id="523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Заполняется в случае выполнения работ/оказания услуг, в иных случаях данная форма не заполняется и не предоставляется.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Техническое предложение заполняется с указанием </w:t>
      </w:r>
      <w:bookmarkStart w:id="524" w:name="_Hlk188539108"/>
      <w:r>
        <w:t xml:space="preserve">Предмета договора в соответствии с Извещением о проведении закупки</w:t>
      </w:r>
      <w:bookmarkEnd w:id="524"/>
      <w:r>
        <w:t xml:space="preserve">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техническом предложении Участник указывает свое согласие со всеми требованиями (разделами) технического задания и его приложениями либо предлагает свой вариант выполнения (если техническим заданием установлено такое требование, предусмотрено такое). </w:t>
      </w:r>
      <w:bookmarkStart w:id="525" w:name="_Hlk105683694"/>
      <w:r>
        <w:t xml:space="preserve">Непредоставление согласия по установленной в приложении и инструкции форме является безусловным основанием для отклонения заявки </w:t>
      </w:r>
      <w:bookmarkEnd w:id="525"/>
      <w:r>
        <w:t xml:space="preserve">Участник</w:t>
      </w:r>
      <w:r>
        <w:t xml:space="preserve">а.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26" w:name="_Hlk185329260"/>
      <w:r>
        <w:t xml:space="preserve">Наличие согласия</w:t>
      </w:r>
      <w:r>
        <w:t xml:space="preserve"> </w:t>
      </w:r>
      <w:r>
        <w:t xml:space="preserve">со сроками гарантии на поставленные товары, выполненные работы, оказанные услуги, установленные в техническом задании Заказчика, является обязательным. Отсутствие согласия является основанием для отклонения заявки </w:t>
      </w:r>
      <w:r>
        <w:t xml:space="preserve">У</w:t>
      </w:r>
      <w:r>
        <w:t xml:space="preserve">частника.</w:t>
      </w:r>
      <w:bookmarkEnd w:id="526"/>
      <w:r/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Техническое предложение будет служить основой для подготовки приложения к </w:t>
      </w:r>
      <w:r>
        <w:t xml:space="preserve">договор</w:t>
      </w:r>
      <w:r>
        <w:t xml:space="preserve">у. В этой связи в целях снижения общих затрат сил и времени Заказчика и Участника закупки на подготовку </w:t>
      </w:r>
      <w:r>
        <w:t xml:space="preserve">договор</w:t>
      </w:r>
      <w:r>
        <w:t xml:space="preserve">а данное предложение следует подготовить так, чтобы ее можно было с минимальными изменениями включить в </w:t>
      </w:r>
      <w:r>
        <w:t xml:space="preserve">договор</w:t>
      </w:r>
      <w:r>
        <w:t xml:space="preserve">.</w:t>
      </w:r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27" w:name="_Toc183079748"/>
      <w:r/>
      <w:bookmarkStart w:id="528" w:name="_Toc184153968"/>
      <w:r/>
      <w:bookmarkStart w:id="529" w:name="_Toc184154249"/>
      <w:r/>
      <w:bookmarkStart w:id="530" w:name="_Toc422244233"/>
      <w:r>
        <w:rPr>
          <w:b/>
        </w:rPr>
        <w:t xml:space="preserve">Спецификация (техническая часть) (для МТР)</w:t>
      </w:r>
      <w:bookmarkEnd w:id="527"/>
      <w:r/>
      <w:bookmarkEnd w:id="528"/>
      <w:r/>
      <w:bookmarkEnd w:id="529"/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jc w:val="center"/>
        <w:rPr>
          <w:i/>
          <w:color w:val="548dd4" w:themeColor="text2" w:themeTint="99"/>
          <w:shd w:val="clear" w:color="auto" w:fill="ffff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X</w:t>
      </w:r>
      <w:r>
        <w:rPr>
          <w:i/>
          <w:color w:val="548dd4" w:themeColor="text2" w:themeTint="99"/>
          <w:lang w:val="en-US"/>
        </w:rPr>
        <w:t xml:space="preserve">LSX</w:t>
      </w:r>
      <w:r>
        <w:rPr>
          <w:color w:val="548dd4" w:themeColor="text2" w:themeTint="99"/>
          <w:szCs w:val="28"/>
        </w:rPr>
        <w:t xml:space="preserve">]</w:t>
      </w:r>
      <w:r>
        <w:rPr>
          <w:i/>
          <w:color w:val="548dd4" w:themeColor="text2" w:themeTint="99"/>
          <w:shd w:val="clear" w:color="auto" w:fill="ffff99"/>
        </w:rPr>
      </w:r>
      <w:r>
        <w:rPr>
          <w:i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531" w:name="_Toc425777395"/>
      <w:r/>
      <w:bookmarkStart w:id="532" w:name="_Toc183079749"/>
      <w:r/>
      <w:bookmarkStart w:id="533" w:name="_Toc184153969"/>
      <w:r/>
      <w:bookmarkStart w:id="534" w:name="_Toc184154250"/>
      <w:r>
        <w:rPr>
          <w:b/>
        </w:rPr>
        <w:t xml:space="preserve">Инструкции по заполнению</w:t>
      </w:r>
      <w:bookmarkEnd w:id="531"/>
      <w:r/>
      <w:bookmarkEnd w:id="532"/>
      <w:r/>
      <w:bookmarkEnd w:id="533"/>
      <w:r/>
      <w:bookmarkEnd w:id="534"/>
      <w:r>
        <w:rPr>
          <w:b/>
        </w:rPr>
      </w:r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  <w:spacing w:before="120"/>
      </w:pPr>
      <w:r>
        <w:t xml:space="preserve">Спецификация (техническая часть)</w:t>
      </w:r>
      <w:r>
        <w:t xml:space="preserve">,</w:t>
      </w:r>
      <w:r>
        <w:t xml:space="preserve"> заполненная в соответствии с «Инструкцией по заполнению» размещенной в указанном файле, необходимо предоставить в составе заявки в формате X</w:t>
      </w:r>
      <w:r>
        <w:rPr>
          <w:lang w:val="en-US"/>
        </w:rPr>
        <w:t xml:space="preserve">LSX</w:t>
      </w:r>
      <w:r>
        <w:t xml:space="preserve">.</w:t>
      </w:r>
      <w:r/>
    </w:p>
    <w:p>
      <w:pPr>
        <w:numPr>
          <w:ilvl w:val="3"/>
          <w:numId w:val="97"/>
        </w:numPr>
        <w:ind w:left="0" w:firstLine="709"/>
        <w:jc w:val="both"/>
        <w:spacing w:before="120"/>
      </w:pPr>
      <w:r>
        <w:rPr>
          <w:u w:val="single"/>
        </w:rPr>
        <w:t xml:space="preserve">Дополнительные требования к заполнению приведены в Инструкции по заполнению шаблона</w:t>
      </w:r>
      <w:r>
        <w:t xml:space="preserve">.</w:t>
      </w:r>
      <w:r/>
    </w:p>
    <w:p>
      <w:pPr>
        <w:ind w:left="567"/>
        <w:jc w:val="both"/>
        <w:spacing w:before="120"/>
      </w:pPr>
      <w:r/>
      <w:r/>
    </w:p>
    <w:p>
      <w:pPr>
        <w:jc w:val="both"/>
        <w:spacing w:before="60" w:after="60"/>
      </w:pPr>
      <w:r/>
      <w:r/>
    </w:p>
    <w:p>
      <w:p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1524"/>
        <w:numPr>
          <w:ilvl w:val="1"/>
          <w:numId w:val="97"/>
        </w:numPr>
        <w:contextualSpacing w:val="0"/>
        <w:ind w:left="0" w:firstLine="709"/>
        <w:spacing w:before="120" w:after="60"/>
        <w:rPr>
          <w:b/>
        </w:rPr>
        <w:outlineLvl w:val="0"/>
      </w:pPr>
      <w:r/>
      <w:bookmarkStart w:id="535" w:name="_Toc130043639"/>
      <w:r/>
      <w:bookmarkStart w:id="536" w:name="_Toc130043640"/>
      <w:r/>
      <w:bookmarkStart w:id="537" w:name="_Toc130043643"/>
      <w:r/>
      <w:bookmarkStart w:id="538" w:name="_Toc130043645"/>
      <w:r/>
      <w:bookmarkStart w:id="539" w:name="_Toc130043647"/>
      <w:r/>
      <w:bookmarkStart w:id="540" w:name="_Toc130043650"/>
      <w:r/>
      <w:bookmarkStart w:id="541" w:name="_Toc130043659"/>
      <w:r/>
      <w:bookmarkStart w:id="542" w:name="_Toc130043667"/>
      <w:r/>
      <w:bookmarkStart w:id="543" w:name="_Toc130043675"/>
      <w:r/>
      <w:bookmarkStart w:id="544" w:name="_Toc130043711"/>
      <w:r/>
      <w:bookmarkStart w:id="545" w:name="_Toc130043718"/>
      <w:r/>
      <w:bookmarkStart w:id="546" w:name="_Toc130043719"/>
      <w:r/>
      <w:bookmarkStart w:id="547" w:name="_Hlt22846931"/>
      <w:r/>
      <w:bookmarkStart w:id="548" w:name="_Toc184154419"/>
      <w:r/>
      <w:bookmarkStart w:id="549" w:name="_Ref70131640"/>
      <w:r/>
      <w:bookmarkStart w:id="550" w:name="_Toc77970259"/>
      <w:r/>
      <w:bookmarkStart w:id="551" w:name="_Toc90385118"/>
      <w:r/>
      <w:bookmarkStart w:id="552" w:name="_Toc309208629"/>
      <w:r/>
      <w:bookmarkStart w:id="553" w:name="_Toc425777385"/>
      <w:r/>
      <w:bookmarkStart w:id="554" w:name="_Ref63957390"/>
      <w:r/>
      <w:bookmarkStart w:id="555" w:name="_Toc64719476"/>
      <w:r/>
      <w:bookmarkStart w:id="556" w:name="_Toc69112532"/>
      <w:r/>
      <w:bookmarkEnd w:id="535"/>
      <w:r/>
      <w:bookmarkEnd w:id="536"/>
      <w:r/>
      <w:bookmarkEnd w:id="537"/>
      <w:r/>
      <w:bookmarkEnd w:id="538"/>
      <w:r/>
      <w:bookmarkEnd w:id="539"/>
      <w:r/>
      <w:bookmarkEnd w:id="540"/>
      <w:r/>
      <w:bookmarkEnd w:id="541"/>
      <w:r/>
      <w:bookmarkEnd w:id="542"/>
      <w:r/>
      <w:bookmarkEnd w:id="543"/>
      <w:r/>
      <w:bookmarkEnd w:id="544"/>
      <w:r/>
      <w:bookmarkEnd w:id="545"/>
      <w:r/>
      <w:bookmarkEnd w:id="546"/>
      <w:r/>
      <w:bookmarkEnd w:id="547"/>
      <w:r>
        <w:rPr>
          <w:b/>
        </w:rPr>
        <w:t xml:space="preserve">Письмо-согласие с проектом </w:t>
      </w:r>
      <w:r>
        <w:rPr>
          <w:b/>
        </w:rPr>
        <w:t xml:space="preserve">д</w:t>
      </w:r>
      <w:r>
        <w:rPr>
          <w:b/>
        </w:rPr>
        <w:t xml:space="preserve">оговора (форма 3)</w:t>
      </w:r>
      <w:bookmarkEnd w:id="548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57" w:name="_Toc184154532"/>
      <w:r/>
      <w:bookmarkStart w:id="558" w:name="_Toc90385119"/>
      <w:r/>
      <w:bookmarkStart w:id="559" w:name="_Toc309208630"/>
      <w:r/>
      <w:bookmarkStart w:id="560" w:name="_Toc425777386"/>
      <w:r/>
      <w:bookmarkStart w:id="561" w:name="_Toc184154420"/>
      <w:r/>
      <w:bookmarkEnd w:id="530"/>
      <w:r/>
      <w:bookmarkEnd w:id="549"/>
      <w:r/>
      <w:bookmarkEnd w:id="550"/>
      <w:r/>
      <w:bookmarkEnd w:id="551"/>
      <w:r/>
      <w:bookmarkEnd w:id="552"/>
      <w:r/>
      <w:bookmarkEnd w:id="553"/>
      <w:r>
        <w:rPr>
          <w:b/>
        </w:rPr>
        <w:t xml:space="preserve">Форма Письма-согласия с проектом </w:t>
      </w:r>
      <w:r>
        <w:rPr>
          <w:b/>
        </w:rPr>
        <w:t xml:space="preserve">д</w:t>
      </w:r>
      <w:r>
        <w:rPr>
          <w:b/>
        </w:rPr>
        <w:t xml:space="preserve">оговора</w:t>
      </w:r>
      <w:bookmarkEnd w:id="557"/>
      <w:r/>
      <w:bookmarkEnd w:id="558"/>
      <w:r/>
      <w:bookmarkEnd w:id="559"/>
      <w:r/>
      <w:bookmarkEnd w:id="560"/>
      <w:r/>
      <w:bookmarkEnd w:id="561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bookmarkEnd w:id="554"/>
      <w:r/>
      <w:bookmarkEnd w:id="555"/>
      <w:r/>
      <w:bookmarkEnd w:id="556"/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</w:rPr>
      </w:r>
      <w:r>
        <w:rPr>
          <w:sz w:val="22"/>
        </w:rPr>
      </w:r>
    </w:p>
    <w:p>
      <w:pPr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both"/>
        <w:rPr>
          <w:color w:val="000000"/>
          <w:sz w:val="22"/>
          <w:szCs w:val="22"/>
        </w:rPr>
      </w:pPr>
      <w:r>
        <w:rPr>
          <w:color w:val="000000"/>
        </w:rPr>
        <w:t xml:space="preserve">Настоящим подтверждаем свое согласие со всеми условиями проекта договора, предусмотренным </w:t>
      </w:r>
      <w:r>
        <w:rPr>
          <w:color w:val="000000"/>
        </w:rPr>
        <w:t xml:space="preserve">Извещением</w:t>
      </w:r>
      <w:r>
        <w:rPr>
          <w:color w:val="000000"/>
        </w:rPr>
        <w:t xml:space="preserve">.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tbl>
      <w:tblPr>
        <w:tblStyle w:val="155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erReference w:type="default" r:id="rId16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62" w:name="_Toc422244239"/>
      <w:r/>
      <w:bookmarkStart w:id="563" w:name="_Toc90385120"/>
      <w:r/>
      <w:bookmarkStart w:id="564" w:name="_Toc309208631"/>
      <w:r/>
      <w:bookmarkStart w:id="565" w:name="_Toc425777387"/>
      <w:r/>
      <w:bookmarkStart w:id="566" w:name="_Toc183079752"/>
      <w:r/>
      <w:bookmarkStart w:id="567" w:name="_Toc184153972"/>
      <w:r/>
      <w:bookmarkStart w:id="568" w:name="_Toc184154253"/>
      <w:r>
        <w:rPr>
          <w:b/>
        </w:rPr>
        <w:t xml:space="preserve">Инструкции по заполнению Протокола разногласий к проекту </w:t>
      </w:r>
      <w:bookmarkEnd w:id="562"/>
      <w:r>
        <w:rPr>
          <w:b/>
        </w:rPr>
        <w:t xml:space="preserve">договор</w:t>
      </w:r>
      <w:r>
        <w:rPr>
          <w:b/>
        </w:rPr>
        <w:t xml:space="preserve">а</w:t>
      </w:r>
      <w:bookmarkEnd w:id="563"/>
      <w:r/>
      <w:bookmarkEnd w:id="564"/>
      <w:r/>
      <w:bookmarkEnd w:id="565"/>
      <w:r/>
      <w:bookmarkEnd w:id="566"/>
      <w:r/>
      <w:bookmarkEnd w:id="567"/>
      <w:r/>
      <w:bookmarkEnd w:id="568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569" w:name="_Toc422244240"/>
      <w:r>
        <w:t xml:space="preserve">Участник закупки приводит номер и дату письма о подаче оферты.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</w:t>
      </w:r>
      <w:r>
        <w:t xml:space="preserve"> руководствуется опубликованным проектом договора, при этом в договоре может быть предусмотр</w:t>
      </w:r>
      <w:r>
        <w:t xml:space="preserve">ена вариативность исполнения отдельных его положений. При наличии в проекте договора вариативности исполнения отдельных его положений, вариант обозначенный как приоритетный имеет первостепенное значение для Заказчика, а остальные варианты второстепенными. </w:t>
      </w:r>
      <w:r>
        <w:t xml:space="preserve">Участник</w:t>
      </w:r>
      <w:r>
        <w:t xml:space="preserve"> соглашается, что окончательное решение о выборе вариативного условия остается за </w:t>
      </w:r>
      <w:r>
        <w:t xml:space="preserve">З</w:t>
      </w:r>
      <w:r>
        <w:t xml:space="preserve">аказчиком, а </w:t>
      </w:r>
      <w:r>
        <w:t xml:space="preserve">Участник</w:t>
      </w:r>
      <w:r>
        <w:t xml:space="preserve">, в случае признания его победителем согласен заключить договор на условиях, приоритетных для </w:t>
      </w:r>
      <w:r>
        <w:t xml:space="preserve">З</w:t>
      </w:r>
      <w:r>
        <w:t xml:space="preserve">аказчика.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Условия </w:t>
      </w:r>
      <w:r>
        <w:t xml:space="preserve">договор</w:t>
      </w:r>
      <w:r>
        <w:t xml:space="preserve">а будут определяться в соответствии с Технической частью </w:t>
      </w:r>
      <w:r>
        <w:t xml:space="preserve">Извещения</w:t>
      </w:r>
      <w:r>
        <w:t xml:space="preserve">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любом случае Участник должен иметь в виду, что предоставление Участником </w:t>
      </w:r>
      <w:r>
        <w:t xml:space="preserve">согласия с</w:t>
      </w:r>
      <w:r>
        <w:t xml:space="preserve"> подготовленн</w:t>
      </w:r>
      <w:r>
        <w:t xml:space="preserve">ым</w:t>
      </w:r>
      <w:r>
        <w:t xml:space="preserve"> Заказчиком исходн</w:t>
      </w:r>
      <w:r>
        <w:t xml:space="preserve">ым</w:t>
      </w:r>
      <w:r>
        <w:t xml:space="preserve"> проект</w:t>
      </w:r>
      <w:r>
        <w:t xml:space="preserve">ом</w:t>
      </w:r>
      <w:r>
        <w:t xml:space="preserve">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  <w:r/>
    </w:p>
    <w:p>
      <w:pPr>
        <w:pStyle w:val="1472"/>
        <w:numPr>
          <w:ilvl w:val="0"/>
          <w:numId w:val="0"/>
        </w:numPr>
        <w:ind w:left="1701"/>
        <w:spacing w:line="240" w:lineRule="auto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97"/>
        </w:numPr>
        <w:spacing w:before="120" w:after="60"/>
        <w:rPr>
          <w:b/>
        </w:rPr>
        <w:outlineLvl w:val="0"/>
      </w:pPr>
      <w:r/>
      <w:bookmarkStart w:id="570" w:name="_Toc183079756"/>
      <w:r/>
      <w:bookmarkStart w:id="571" w:name="_Toc184153976"/>
      <w:r/>
      <w:bookmarkStart w:id="572" w:name="_Toc184154257"/>
      <w:r/>
      <w:bookmarkStart w:id="573" w:name="_Toc425777396"/>
      <w:r/>
      <w:bookmarkStart w:id="574" w:name="_Ref316488083"/>
      <w:r/>
      <w:bookmarkStart w:id="575" w:name="_Toc425777404"/>
      <w:r/>
      <w:bookmarkStart w:id="576" w:name="_Ref55335823"/>
      <w:r/>
      <w:bookmarkStart w:id="577" w:name="_Ref55336359"/>
      <w:r/>
      <w:bookmarkStart w:id="578" w:name="_Toc57314675"/>
      <w:r/>
      <w:bookmarkStart w:id="579" w:name="_Toc69728989"/>
      <w:r/>
      <w:bookmarkStart w:id="580" w:name="_Toc309208632"/>
      <w:r/>
      <w:bookmarkEnd w:id="462"/>
      <w:r/>
      <w:bookmarkEnd w:id="569"/>
      <w:r>
        <w:rPr>
          <w:b/>
          <w:color w:val="000000"/>
        </w:rPr>
        <w:t xml:space="preserve">Спецификация </w:t>
      </w:r>
      <w:r>
        <w:rPr>
          <w:b/>
          <w:color w:val="000000"/>
        </w:rPr>
        <w:t xml:space="preserve">(</w:t>
      </w:r>
      <w:r>
        <w:rPr>
          <w:b/>
          <w:color w:val="000000"/>
        </w:rPr>
        <w:t xml:space="preserve">К</w:t>
      </w:r>
      <w:r>
        <w:rPr>
          <w:b/>
          <w:color w:val="000000"/>
        </w:rPr>
        <w:t xml:space="preserve">оммерческое предложение</w:t>
      </w:r>
      <w:r>
        <w:rPr>
          <w:b/>
          <w:color w:val="000000"/>
        </w:rPr>
        <w:t xml:space="preserve"> на поставку товаров</w:t>
      </w:r>
      <w:r>
        <w:rPr>
          <w:b/>
          <w:color w:val="000000"/>
        </w:rPr>
        <w:t xml:space="preserve">)</w:t>
      </w:r>
      <w:r>
        <w:rPr>
          <w:b/>
          <w:color w:val="000000"/>
        </w:rPr>
        <w:t xml:space="preserve"> </w:t>
      </w:r>
      <w:r>
        <w:rPr>
          <w:b/>
        </w:rPr>
        <w:t xml:space="preserve">(форма </w:t>
      </w:r>
      <w:r>
        <w:rPr>
          <w:b/>
        </w:rPr>
        <w:t xml:space="preserve">4</w:t>
      </w:r>
      <w:r>
        <w:rPr>
          <w:b/>
        </w:rPr>
        <w:t xml:space="preserve">)</w:t>
      </w:r>
      <w:bookmarkEnd w:id="570"/>
      <w:r/>
      <w:bookmarkEnd w:id="571"/>
      <w:r/>
      <w:bookmarkEnd w:id="572"/>
      <w:r>
        <w:rPr>
          <w:b/>
        </w:rPr>
      </w:r>
      <w:r>
        <w:rPr>
          <w:b/>
        </w:rPr>
      </w:r>
    </w:p>
    <w:p>
      <w:pPr>
        <w:jc w:val="center"/>
        <w:rPr>
          <w:i/>
          <w:color w:val="548dd4" w:themeColor="text2" w:themeTint="99"/>
          <w:shd w:val="clear" w:color="auto" w:fill="ffff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i/>
          <w:color w:val="548dd4" w:themeColor="text2" w:themeTint="99"/>
        </w:rPr>
        <w:t xml:space="preserve">X</w:t>
      </w:r>
      <w:r>
        <w:rPr>
          <w:i/>
          <w:color w:val="548dd4" w:themeColor="text2" w:themeTint="99"/>
          <w:lang w:val="en-US"/>
        </w:rPr>
        <w:t xml:space="preserve">LSX</w:t>
      </w:r>
      <w:r>
        <w:rPr>
          <w:color w:val="548dd4" w:themeColor="text2" w:themeTint="99"/>
          <w:szCs w:val="28"/>
        </w:rPr>
        <w:t xml:space="preserve">]</w:t>
      </w:r>
      <w:r>
        <w:rPr>
          <w:i/>
          <w:color w:val="548dd4" w:themeColor="text2" w:themeTint="99"/>
          <w:shd w:val="clear" w:color="auto" w:fill="ffff99"/>
        </w:rPr>
      </w:r>
      <w:r>
        <w:rPr>
          <w:i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524"/>
        <w:contextualSpacing w:val="0"/>
        <w:ind w:left="1134"/>
        <w:spacing w:before="120" w:after="60"/>
        <w:rPr>
          <w:b/>
        </w:rPr>
        <w:sectPr>
          <w:footerReference w:type="default" r:id="rId17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24"/>
        <w:contextualSpacing w:val="0"/>
        <w:ind w:left="1134"/>
        <w:spacing w:before="120" w:after="6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524"/>
        <w:numPr>
          <w:ilvl w:val="1"/>
          <w:numId w:val="97"/>
        </w:numPr>
        <w:contextualSpacing w:val="0"/>
        <w:ind w:left="0" w:firstLine="709"/>
        <w:spacing w:before="120" w:after="60"/>
        <w:rPr>
          <w:b/>
        </w:rPr>
        <w:outlineLvl w:val="0"/>
      </w:pPr>
      <w:r/>
      <w:bookmarkStart w:id="581" w:name="_Toc183079757"/>
      <w:r/>
      <w:bookmarkStart w:id="582" w:name="_Toc184153977"/>
      <w:r/>
      <w:bookmarkStart w:id="583" w:name="_Toc184154258"/>
      <w:r/>
      <w:bookmarkEnd w:id="573"/>
      <w:r>
        <w:rPr>
          <w:b/>
        </w:rPr>
        <w:t xml:space="preserve">Сводная таблица стоимости работ/услуг (форма </w:t>
      </w:r>
      <w:r>
        <w:rPr>
          <w:b/>
        </w:rPr>
        <w:t xml:space="preserve">5</w:t>
      </w:r>
      <w:r>
        <w:rPr>
          <w:b/>
        </w:rPr>
        <w:t xml:space="preserve">)</w:t>
      </w:r>
      <w:bookmarkEnd w:id="581"/>
      <w:r/>
      <w:bookmarkEnd w:id="582"/>
      <w:r/>
      <w:bookmarkEnd w:id="583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84" w:name="_Toc90385116"/>
      <w:r/>
      <w:bookmarkStart w:id="585" w:name="_Toc98251766"/>
      <w:r/>
      <w:bookmarkStart w:id="586" w:name="_Toc167086378"/>
      <w:r/>
      <w:bookmarkStart w:id="587" w:name="_Toc219700560"/>
      <w:r/>
      <w:bookmarkStart w:id="588" w:name="_Toc425777397"/>
      <w:r/>
      <w:bookmarkStart w:id="589" w:name="_Toc183079758"/>
      <w:r/>
      <w:bookmarkStart w:id="590" w:name="_Toc184153978"/>
      <w:r/>
      <w:bookmarkStart w:id="591" w:name="_Toc184154259"/>
      <w:r>
        <w:rPr>
          <w:b/>
        </w:rPr>
        <w:t xml:space="preserve">Форма сводной таблицы стоимости работ/услуг</w:t>
      </w:r>
      <w:bookmarkEnd w:id="584"/>
      <w:r/>
      <w:bookmarkEnd w:id="585"/>
      <w:r/>
      <w:bookmarkEnd w:id="586"/>
      <w:r/>
      <w:bookmarkEnd w:id="587"/>
      <w:r/>
      <w:bookmarkEnd w:id="588"/>
      <w:r/>
      <w:bookmarkEnd w:id="589"/>
      <w:r/>
      <w:bookmarkEnd w:id="590"/>
      <w:r/>
      <w:bookmarkEnd w:id="591"/>
      <w:r>
        <w:rPr>
          <w:b/>
        </w:rPr>
      </w:r>
      <w:r>
        <w:rPr>
          <w:b/>
        </w:rPr>
      </w:r>
    </w:p>
    <w:p>
      <w:pPr>
        <w:pStyle w:val="1524"/>
        <w:contextualSpacing w:val="0"/>
        <w:ind w:left="1134"/>
        <w:jc w:val="both"/>
        <w:spacing w:before="60" w:after="60"/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заполняется с указанием названия лота, в формате XML</w:t>
      </w:r>
      <w:r>
        <w:rPr>
          <w:color w:val="548dd4" w:themeColor="text2" w:themeTint="99"/>
          <w:szCs w:val="28"/>
        </w:rPr>
        <w:t xml:space="preserve">]</w:t>
      </w:r>
      <w:r/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103.00pt;height:63.65pt;mso-wrap-distance-left:0.00pt;mso-wrap-distance-top:0.00pt;mso-wrap-distance-right:0.00pt;mso-wrap-distance-bottom:0.00pt;" filled="f" stroked="f">
            <v:path textboxrect="0,0,0,0"/>
            <v:imagedata r:id="rId65" o:title=""/>
          </v:shape>
          <o:OLEObject DrawAspect="Icon" r:id="rId66" ObjectID="_1525042" ProgID="Package" ShapeID="_x0000_i2" Type="Embed"/>
        </w:objec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2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592" w:name="_Toc183079759"/>
      <w:r/>
      <w:bookmarkStart w:id="593" w:name="_Toc184153979"/>
      <w:r/>
      <w:bookmarkStart w:id="594" w:name="_Toc184154260"/>
      <w:r/>
      <w:bookmarkStart w:id="595" w:name="_Toc422244235"/>
      <w:r/>
      <w:bookmarkStart w:id="596" w:name="_Toc515552757"/>
      <w:r/>
      <w:bookmarkStart w:id="597" w:name="_Toc425777398"/>
      <w:r/>
      <w:bookmarkStart w:id="598" w:name="_Toc90385117"/>
      <w:r/>
      <w:bookmarkStart w:id="599" w:name="_Toc98251767"/>
      <w:r/>
      <w:bookmarkStart w:id="600" w:name="_Toc167086379"/>
      <w:r/>
      <w:bookmarkStart w:id="601" w:name="_Toc219700561"/>
      <w:r>
        <w:rPr>
          <w:b/>
        </w:rPr>
        <w:t xml:space="preserve">Форма письма-согласия </w:t>
      </w:r>
      <w:r>
        <w:rPr>
          <w:b/>
        </w:rPr>
        <w:t xml:space="preserve">с </w:t>
      </w:r>
      <w:r>
        <w:rPr>
          <w:b/>
        </w:rPr>
        <w:t xml:space="preserve">опубликованной</w:t>
      </w:r>
      <w:r>
        <w:rPr>
          <w:b/>
        </w:rPr>
        <w:t xml:space="preserve"> сметной документацией</w:t>
      </w:r>
      <w:bookmarkEnd w:id="592"/>
      <w:r/>
      <w:bookmarkEnd w:id="593"/>
      <w:r/>
      <w:bookmarkEnd w:id="594"/>
      <w:r>
        <w:rPr>
          <w:b/>
        </w:rPr>
        <w:t xml:space="preserve"> </w:t>
      </w:r>
      <w:bookmarkEnd w:id="595"/>
      <w:r/>
      <w:bookmarkEnd w:id="596"/>
      <w:r>
        <w:rPr>
          <w:b/>
        </w:rPr>
      </w:r>
      <w:r>
        <w:rPr>
          <w:b/>
        </w:rPr>
      </w:r>
    </w:p>
    <w:p>
      <w:r/>
      <w:r/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602" w:name="_Toc183079760"/>
            <w:r/>
            <w:bookmarkStart w:id="603" w:name="_Toc184153980"/>
            <w:r/>
            <w:bookmarkStart w:id="604" w:name="_Toc184154261"/>
            <w:r>
              <w:rPr>
                <w:b/>
                <w:iCs/>
                <w:color w:val="943634"/>
              </w:rPr>
              <w:t xml:space="preserve">БЛАНК УЧАСТНИКА ЗАКУПКИ</w:t>
            </w:r>
            <w:bookmarkEnd w:id="602"/>
            <w:r/>
            <w:bookmarkEnd w:id="603"/>
            <w:r/>
            <w:bookmarkEnd w:id="604"/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ОПУБЛИКОВАННОЙ СМЕТНОЙ ДОКУМЕНТАЦИЕЙ</w:t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</w:t>
            </w:r>
            <w:r>
              <w:rPr>
                <w:sz w:val="26"/>
                <w:szCs w:val="26"/>
              </w:rPr>
              <w:t xml:space="preserve">202_</w:t>
            </w:r>
            <w:r>
              <w:rPr>
                <w:sz w:val="26"/>
                <w:szCs w:val="26"/>
              </w:rPr>
              <w:t xml:space="preserve"> 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в лице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color w:val="548dd4" w:themeColor="text2" w:themeTint="99"/>
        </w:rPr>
        <w:t xml:space="preserve">]</w:t>
      </w:r>
      <w:r>
        <w:t xml:space="preserve">, настоящим сообщаю, о согласии с опубликованной</w:t>
      </w:r>
      <w:r>
        <w:t xml:space="preserve"> </w:t>
      </w:r>
      <w:r>
        <w:t xml:space="preserve">в закупке ________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</w:t>
      </w:r>
      <w:r>
        <w:rPr>
          <w:color w:val="548dd4" w:themeColor="text2" w:themeTint="99"/>
        </w:rPr>
        <w:t xml:space="preserve"> </w:t>
      </w:r>
      <w:r>
        <w:t xml:space="preserve">сметной документацией в </w:t>
      </w:r>
      <w:r>
        <w:t xml:space="preserve">том числе, в </w:t>
      </w:r>
      <w:r>
        <w:t xml:space="preserve">части объем</w:t>
      </w:r>
      <w:r>
        <w:t xml:space="preserve">ов</w:t>
      </w:r>
      <w:r>
        <w:t xml:space="preserve"> и вид</w:t>
      </w:r>
      <w:r>
        <w:t xml:space="preserve">ов</w:t>
      </w:r>
      <w:r>
        <w:t xml:space="preserve"> работ, </w:t>
      </w:r>
      <w:r>
        <w:t xml:space="preserve">методов ценообразования, начальной (максимальной) стоимостью мероприятия, включающей в себя все затраты необходимые для выполнения работ на весь период выполнения, </w:t>
      </w:r>
      <w:r>
        <w:t xml:space="preserve">указанн</w:t>
      </w:r>
      <w:r>
        <w:t xml:space="preserve">ый</w:t>
      </w:r>
      <w:r>
        <w:t xml:space="preserve"> в техническом задании</w:t>
      </w:r>
      <w:r>
        <w:t xml:space="preserve">, а также с тем, что стоимость нашего предложения получена с использованием тендерного понижающего коэффициента, примененного к сметной документации </w:t>
      </w:r>
      <w:r>
        <w:t xml:space="preserve">З</w:t>
      </w:r>
      <w:r>
        <w:t xml:space="preserve">аказчика, опубликованной в составе </w:t>
      </w:r>
      <w:r>
        <w:t xml:space="preserve">Извещения</w:t>
      </w:r>
      <w:r>
        <w:t xml:space="preserve"> настоящей закупки.</w:t>
      </w:r>
      <w:r/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</w:r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608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both"/>
        <w:spacing w:before="60" w:after="60"/>
        <w:sectPr>
          <w:footerReference w:type="default" r:id="rId18"/>
          <w:footnotePr/>
          <w:endnotePr/>
          <w:type w:val="nextPage"/>
          <w:pgSz w:w="16838" w:h="11906" w:orient="landscape"/>
          <w:pgMar w:top="709" w:right="1134" w:bottom="707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05" w:name="_Toc422244236"/>
      <w:r/>
      <w:bookmarkStart w:id="606" w:name="_Toc515552758"/>
      <w:r/>
      <w:bookmarkStart w:id="607" w:name="_Toc183079761"/>
      <w:r/>
      <w:bookmarkStart w:id="608" w:name="_Toc184153981"/>
      <w:r/>
      <w:bookmarkStart w:id="609" w:name="_Toc184154262"/>
      <w:r>
        <w:rPr>
          <w:b/>
        </w:rPr>
        <w:t xml:space="preserve">Инструкции по заполнению</w:t>
      </w:r>
      <w:bookmarkEnd w:id="605"/>
      <w:r/>
      <w:bookmarkEnd w:id="606"/>
      <w:r/>
      <w:bookmarkEnd w:id="607"/>
      <w:r/>
      <w:bookmarkEnd w:id="608"/>
      <w:r/>
      <w:bookmarkEnd w:id="609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дату, на которую он рассчитывал Сводную таблицу стоимости работ/услуг.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Сводной таблице стоимости работ/услуг приводятся соответственно наименование выполняемых работ/оказываемых услуг, единица измерения объем</w:t>
      </w:r>
      <w:r>
        <w:t xml:space="preserve">а работ/услуг, объем работ/услуг в указанных единицах измерения, единичная расценка и общая стоимость выполнения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Сводная таблица стоимости работ/услуг будет служить основой для подготовки приложения к </w:t>
      </w:r>
      <w:r>
        <w:t xml:space="preserve">договор</w:t>
      </w:r>
      <w:r>
        <w:t xml:space="preserve">у.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случае необходимости поставки МТР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  <w:r/>
    </w:p>
    <w:p>
      <w:pPr>
        <w:contextualSpacing/>
        <w:jc w:val="both"/>
        <w:widowControl/>
      </w:pPr>
      <w:r/>
      <w:r/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10" w:name="_Toc183079762"/>
      <w:r/>
      <w:bookmarkStart w:id="611" w:name="_Toc184153982"/>
      <w:r/>
      <w:bookmarkStart w:id="612" w:name="_Toc184154263"/>
      <w:r>
        <w:rPr>
          <w:b/>
        </w:rPr>
        <w:t xml:space="preserve">Инструкции по заполнению</w:t>
      </w:r>
      <w:bookmarkEnd w:id="610"/>
      <w:r/>
      <w:bookmarkEnd w:id="611"/>
      <w:r/>
      <w:bookmarkEnd w:id="612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Форма «Письмо-согласие с опубликованной сметной документацией» заполняется </w:t>
      </w:r>
      <w:r>
        <w:t xml:space="preserve">Участник</w:t>
      </w:r>
      <w:r>
        <w:t xml:space="preserve">ом только в случае публикации смет </w:t>
      </w:r>
      <w:r>
        <w:t xml:space="preserve">З</w:t>
      </w:r>
      <w:r>
        <w:t xml:space="preserve">аказчика в составе </w:t>
      </w:r>
      <w:r>
        <w:t xml:space="preserve">Извещения</w:t>
      </w:r>
      <w:r>
        <w:t xml:space="preserve">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дату, на которую он заполнил Письмо-согласие с опубликованной сметной документацией.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  <w:sectPr>
          <w:footerReference w:type="default" r:id="rId19"/>
          <w:footnotePr/>
          <w:endnotePr/>
          <w:type w:val="nextPage"/>
          <w:pgSz w:w="16838" w:h="11906" w:orient="landscape"/>
          <w:pgMar w:top="1134" w:right="1134" w:bottom="709" w:left="1134" w:header="709" w:footer="709" w:gutter="0"/>
          <w:cols w:num="1" w:sep="0" w:space="708" w:equalWidth="1"/>
          <w:docGrid w:linePitch="360"/>
        </w:sectPr>
      </w:pPr>
      <w:r>
        <w:t xml:space="preserve">У</w:t>
      </w:r>
      <w:r>
        <w:t xml:space="preserve">частник выражает согласие с </w:t>
      </w:r>
      <w:r>
        <w:t xml:space="preserve">опубликованной</w:t>
      </w:r>
      <w:r>
        <w:t xml:space="preserve"> сметной документацией в части объема и вида работ</w:t>
      </w:r>
      <w:r>
        <w:t xml:space="preserve">, методов формирования сметной стоимости</w:t>
      </w:r>
      <w:r>
        <w:t xml:space="preserve">.</w:t>
      </w:r>
      <w:bookmarkStart w:id="613" w:name="_Toc422244243"/>
      <w:r/>
      <w:r/>
    </w:p>
    <w:p>
      <w:pPr>
        <w:jc w:val="both"/>
        <w:spacing w:before="60" w:after="60"/>
      </w:pPr>
      <w:r/>
      <w:r/>
    </w:p>
    <w:p>
      <w:pPr>
        <w:pStyle w:val="1524"/>
        <w:numPr>
          <w:ilvl w:val="1"/>
          <w:numId w:val="97"/>
        </w:numPr>
        <w:contextualSpacing w:val="0"/>
        <w:spacing w:before="120" w:after="60"/>
        <w:rPr>
          <w:b/>
        </w:rPr>
        <w:outlineLvl w:val="0"/>
      </w:pPr>
      <w:r/>
      <w:bookmarkStart w:id="614" w:name="_Toc184154432"/>
      <w:r/>
      <w:bookmarkEnd w:id="574"/>
      <w:r/>
      <w:bookmarkEnd w:id="575"/>
      <w:r/>
      <w:bookmarkEnd w:id="597"/>
      <w:r/>
      <w:bookmarkEnd w:id="598"/>
      <w:r/>
      <w:bookmarkEnd w:id="599"/>
      <w:r/>
      <w:bookmarkEnd w:id="600"/>
      <w:r/>
      <w:bookmarkEnd w:id="601"/>
      <w:r/>
      <w:bookmarkEnd w:id="613"/>
      <w:r>
        <w:rPr>
          <w:b/>
        </w:rPr>
        <w:t xml:space="preserve">Письмо-согласие с условиями оплаты (форма 6)</w:t>
      </w:r>
      <w:bookmarkEnd w:id="614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contextualSpacing w:val="0"/>
        <w:jc w:val="both"/>
        <w:spacing w:before="60" w:after="60"/>
        <w:rPr>
          <w:b/>
        </w:rPr>
        <w:outlineLvl w:val="1"/>
      </w:pPr>
      <w:r/>
      <w:bookmarkStart w:id="615" w:name="_Toc425777405"/>
      <w:r/>
      <w:bookmarkStart w:id="616" w:name="_Toc184154433"/>
      <w:r>
        <w:rPr>
          <w:b/>
        </w:rPr>
        <w:t xml:space="preserve">Форма Письма-согласия с условиями оплаты</w:t>
      </w:r>
      <w:bookmarkEnd w:id="615"/>
      <w:r/>
      <w:bookmarkEnd w:id="616"/>
      <w:r>
        <w:rPr>
          <w:b/>
        </w:rPr>
      </w:r>
      <w:r>
        <w:rPr>
          <w:b/>
        </w:rPr>
      </w:r>
    </w:p>
    <w:p>
      <w:pPr>
        <w:pStyle w:val="1524"/>
        <w:contextualSpacing w:val="0"/>
        <w:ind w:left="1134"/>
        <w:jc w:val="both"/>
        <w:spacing w:before="60" w:after="60"/>
      </w:pPr>
      <w:r/>
      <w:r/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ind w:left="-11" w:firstLine="11"/>
        <w:spacing w:before="60" w:after="60"/>
      </w:pPr>
      <w:r>
        <w:rPr>
          <w:color w:val="000000"/>
        </w:rPr>
        <w:t xml:space="preserve">Настоящим подтверждаем свое согласие</w:t>
      </w:r>
      <w:r>
        <w:t xml:space="preserve"> с условиями оплаты, предусмотренными проектом договора и </w:t>
      </w:r>
      <w:r>
        <w:t xml:space="preserve">Извещением</w:t>
      </w:r>
      <w:r>
        <w:t xml:space="preserve">.</w:t>
      </w:r>
      <w:r/>
    </w:p>
    <w:p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  <w:color w:val="000000"/>
          <w:spacing w:val="36"/>
          <w:sz w:val="26"/>
          <w:szCs w:val="26"/>
        </w:rPr>
      </w:pPr>
      <w:r>
        <w:rPr>
          <w:b/>
          <w:color w:val="000000"/>
          <w:spacing w:val="36"/>
          <w:sz w:val="26"/>
          <w:szCs w:val="26"/>
        </w:rPr>
        <w:br w:type="page" w:clear="all"/>
      </w:r>
      <w:r>
        <w:rPr>
          <w:b/>
          <w:color w:val="000000"/>
          <w:spacing w:val="36"/>
          <w:sz w:val="26"/>
          <w:szCs w:val="26"/>
        </w:rPr>
      </w:r>
      <w:r>
        <w:rPr>
          <w:b/>
          <w:color w:val="000000"/>
          <w:spacing w:val="36"/>
          <w:sz w:val="26"/>
          <w:szCs w:val="26"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17" w:name="_Toc183079765"/>
      <w:r/>
      <w:bookmarkStart w:id="618" w:name="_Toc184153985"/>
      <w:r/>
      <w:bookmarkStart w:id="619" w:name="_Toc184154266"/>
      <w:r>
        <w:rPr>
          <w:b/>
        </w:rPr>
        <w:t xml:space="preserve">Инструкции по заполнению</w:t>
      </w:r>
      <w:bookmarkEnd w:id="617"/>
      <w:r/>
      <w:bookmarkEnd w:id="618"/>
      <w:r/>
      <w:bookmarkEnd w:id="619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524"/>
        <w:ind w:left="1647"/>
      </w:pPr>
      <w:r/>
      <w:r/>
    </w:p>
    <w:p>
      <w:pPr>
        <w:spacing w:after="200" w:line="276" w:lineRule="auto"/>
        <w:widowControl/>
      </w:pPr>
      <w:r/>
      <w:r/>
    </w:p>
    <w:p>
      <w:pPr>
        <w:pStyle w:val="1522"/>
        <w:spacing w:before="120" w:line="240" w:lineRule="auto"/>
        <w:sectPr>
          <w:footnotePr/>
          <w:endnotePr/>
          <w:type w:val="nextPage"/>
          <w:pgSz w:w="11906" w:h="16838" w:orient="portrait"/>
          <w:pgMar w:top="1134" w:right="709" w:bottom="1134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524"/>
        <w:numPr>
          <w:ilvl w:val="1"/>
          <w:numId w:val="97"/>
        </w:numPr>
        <w:contextualSpacing w:val="0"/>
        <w:ind w:left="0" w:firstLine="709"/>
        <w:spacing w:before="120" w:after="60"/>
        <w:rPr>
          <w:b/>
        </w:rPr>
        <w:outlineLvl w:val="0"/>
      </w:pPr>
      <w:r/>
      <w:bookmarkStart w:id="620" w:name="_Ref316464456"/>
      <w:r/>
      <w:bookmarkStart w:id="621" w:name="_Toc425777407"/>
      <w:r/>
      <w:bookmarkStart w:id="622" w:name="_Toc422244246"/>
      <w:r/>
      <w:bookmarkStart w:id="623" w:name="_Toc183079766"/>
      <w:r/>
      <w:bookmarkStart w:id="624" w:name="_Toc184153986"/>
      <w:r/>
      <w:bookmarkStart w:id="625" w:name="_Toc184154267"/>
      <w:r>
        <w:rPr>
          <w:b/>
        </w:rPr>
        <w:t xml:space="preserve">Анкета Участника закупки (форма </w:t>
      </w:r>
      <w:r>
        <w:rPr>
          <w:b/>
        </w:rPr>
        <w:t xml:space="preserve">7</w:t>
      </w:r>
      <w:r>
        <w:rPr>
          <w:b/>
        </w:rPr>
        <w:t xml:space="preserve">)</w:t>
      </w:r>
      <w:bookmarkEnd w:id="576"/>
      <w:r/>
      <w:bookmarkEnd w:id="577"/>
      <w:r/>
      <w:bookmarkEnd w:id="578"/>
      <w:r/>
      <w:bookmarkEnd w:id="579"/>
      <w:r/>
      <w:bookmarkEnd w:id="580"/>
      <w:r/>
      <w:bookmarkEnd w:id="620"/>
      <w:r/>
      <w:bookmarkEnd w:id="621"/>
      <w:r/>
      <w:bookmarkEnd w:id="622"/>
      <w:r/>
      <w:bookmarkEnd w:id="623"/>
      <w:r/>
      <w:bookmarkEnd w:id="624"/>
      <w:r/>
      <w:bookmarkEnd w:id="625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26" w:name="_Toc309208633"/>
      <w:r/>
      <w:bookmarkStart w:id="627" w:name="_Toc425777408"/>
      <w:r/>
      <w:bookmarkStart w:id="628" w:name="_Toc422244247"/>
      <w:r/>
      <w:bookmarkStart w:id="629" w:name="_Toc183079767"/>
      <w:r/>
      <w:bookmarkStart w:id="630" w:name="_Toc184153987"/>
      <w:r/>
      <w:bookmarkStart w:id="631" w:name="_Toc184154268"/>
      <w:r>
        <w:rPr>
          <w:b/>
        </w:rPr>
        <w:t xml:space="preserve">Форма Анкеты Участника закупки</w:t>
      </w:r>
      <w:bookmarkEnd w:id="626"/>
      <w:r/>
      <w:bookmarkEnd w:id="627"/>
      <w:r/>
      <w:bookmarkEnd w:id="628"/>
      <w:r/>
      <w:bookmarkEnd w:id="629"/>
      <w:r/>
      <w:bookmarkEnd w:id="630"/>
      <w:r/>
      <w:bookmarkEnd w:id="631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</w:t>
      </w:r>
      <w:r>
        <w:rPr>
          <w:sz w:val="26"/>
          <w:szCs w:val="26"/>
          <w:vertAlign w:val="superscript"/>
        </w:rPr>
        <w:t xml:space="preserve"> </w:t>
      </w:r>
      <w:r>
        <w:rPr>
          <w:sz w:val="26"/>
          <w:szCs w:val="26"/>
          <w:vertAlign w:val="superscript"/>
        </w:rPr>
        <w:t xml:space="preserve">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Анкета Участника закупки</w:t>
      </w:r>
      <w:r>
        <w:rPr>
          <w:b/>
        </w:rPr>
      </w:r>
      <w:r>
        <w:rPr>
          <w:b/>
        </w:rPr>
      </w:r>
    </w:p>
    <w:p>
      <w:pPr>
        <w:jc w:val="both"/>
        <w:spacing w:after="120"/>
      </w:pPr>
      <w:r>
        <w:t xml:space="preserve">Наименование и адрес Участника закупки: _________________________________</w:t>
      </w:r>
      <w:r/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558"/>
              <w:ind w:left="-108" w:right="-108"/>
              <w:jc w:val="center"/>
              <w:spacing w:before="0" w:after="0"/>
            </w:pPr>
            <w:r>
              <w:rPr>
                <w:sz w:val="24"/>
              </w:rPr>
              <w:t xml:space="preserve">№ </w:t>
            </w:r>
            <w:r/>
          </w:p>
          <w:p>
            <w:pPr>
              <w:pStyle w:val="1558"/>
              <w:ind w:left="-108" w:right="-108"/>
              <w:jc w:val="center"/>
              <w:spacing w:before="0" w:after="0"/>
            </w:pPr>
            <w:r>
              <w:rPr>
                <w:sz w:val="24"/>
              </w:rPr>
              <w:t xml:space="preserve">п/п</w:t>
            </w:r>
            <w:r/>
          </w:p>
        </w:tc>
        <w:tc>
          <w:tcPr>
            <w:shd w:val="clear" w:color="auto" w:fill="bfbfbf" w:themeFill="background1" w:themeFillShade="BF"/>
            <w:tcW w:w="4962" w:type="dxa"/>
            <w:vAlign w:val="center"/>
            <w:textDirection w:val="lrTb"/>
            <w:noWrap w:val="false"/>
          </w:tcPr>
          <w:p>
            <w:pPr>
              <w:pStyle w:val="1558"/>
              <w:jc w:val="center"/>
            </w:pPr>
            <w:r>
              <w:rPr>
                <w:sz w:val="24"/>
              </w:rPr>
              <w:t xml:space="preserve">Наименование</w:t>
            </w:r>
            <w:r/>
          </w:p>
        </w:tc>
        <w:tc>
          <w:tcPr>
            <w:shd w:val="clear" w:color="auto" w:fill="bfbfbf" w:themeFill="background1" w:themeFillShade="BF"/>
            <w:tcW w:w="3969" w:type="dxa"/>
            <w:vAlign w:val="center"/>
            <w:textDirection w:val="lrTb"/>
            <w:noWrap w:val="false"/>
          </w:tcPr>
          <w:p>
            <w:pPr>
              <w:pStyle w:val="1558"/>
              <w:ind w:left="-108" w:right="-108"/>
              <w:jc w:val="center"/>
              <w:rPr>
                <w:i/>
              </w:rPr>
            </w:pPr>
            <w:r>
              <w:rPr>
                <w:sz w:val="24"/>
              </w:rPr>
              <w:t xml:space="preserve">Сведения </w:t>
            </w:r>
            <w:r>
              <w:rPr>
                <w:sz w:val="24"/>
                <w:szCs w:val="24"/>
              </w:rPr>
              <w:t xml:space="preserve">об</w:t>
            </w:r>
            <w:r>
              <w:rPr>
                <w:sz w:val="24"/>
              </w:rPr>
              <w:t xml:space="preserve"> Участнике закупки</w:t>
            </w:r>
            <w:r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</w:rPr>
              <w:t xml:space="preserve">(заполняется Участником</w:t>
            </w:r>
            <w:r>
              <w:rPr>
                <w:i/>
                <w:sz w:val="24"/>
                <w:szCs w:val="24"/>
              </w:rPr>
              <w:t xml:space="preserve"> закупки</w:t>
            </w:r>
            <w:r>
              <w:rPr>
                <w:i/>
                <w:sz w:val="24"/>
              </w:rPr>
              <w:t xml:space="preserve">)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558"/>
              <w:ind w:left="-108" w:right="-108"/>
              <w:jc w:val="center"/>
              <w:spacing w:before="0" w:after="0"/>
              <w:rPr>
                <w:i/>
              </w:rPr>
            </w:pPr>
            <w:r>
              <w:rPr>
                <w:i/>
                <w:sz w:val="24"/>
              </w:rPr>
              <w:t xml:space="preserve">1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bfbfbf" w:themeFill="background1" w:themeFillShade="BF"/>
            <w:tcW w:w="4962" w:type="dxa"/>
            <w:vAlign w:val="center"/>
            <w:textDirection w:val="lrTb"/>
            <w:noWrap w:val="false"/>
          </w:tcPr>
          <w:p>
            <w:pPr>
              <w:pStyle w:val="1558"/>
              <w:jc w:val="center"/>
              <w:rPr>
                <w:i/>
              </w:rPr>
            </w:pPr>
            <w:r>
              <w:rPr>
                <w:i/>
                <w:sz w:val="24"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bfbfbf" w:themeFill="background1" w:themeFillShade="BF"/>
            <w:tcW w:w="3969" w:type="dxa"/>
            <w:vAlign w:val="center"/>
            <w:textDirection w:val="lrTb"/>
            <w:noWrap w:val="false"/>
          </w:tcPr>
          <w:p>
            <w:pPr>
              <w:pStyle w:val="1558"/>
              <w:ind w:left="-108" w:right="-108"/>
              <w:jc w:val="center"/>
              <w:rPr>
                <w:i/>
              </w:rPr>
            </w:pPr>
            <w:r>
              <w:rPr>
                <w:i/>
                <w:sz w:val="24"/>
              </w:rPr>
              <w:t xml:space="preserve">3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Организационно-правовая форма и фирменное наименование Участника закупки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Свидетельство о внесении в Единый государственный реестр юридических лиц (дата и номер, кем выдано)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ИНН Участника закупки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ОКПО Участника закупки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ОКВЭД Участника закупки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t xml:space="preserve">Юридический адрес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Почтовый адрес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Филиалы: перечислить наименования и почтовые адреса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bookmarkStart w:id="632" w:name="_Ref316471159"/>
            <w:r/>
            <w:bookmarkEnd w:id="632"/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Телефоны Участника закупки (с указанием кода города)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  <w:trHeight w:val="116"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Факс Участника закупки (с указанием кода города)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Адрес электронной почты Участника закупки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  <w:rPr>
                <w:color w:val="000000"/>
              </w:rPr>
            </w:pPr>
            <w:r>
              <w:rPr>
                <w:color w:val="000000"/>
                <w:szCs w:val="24"/>
              </w:rPr>
              <w:t xml:space="preserve">Фамилия, Имя и Отчество руководителя </w:t>
            </w:r>
            <w:r>
              <w:rPr>
                <w:color w:val="000000"/>
              </w:rPr>
              <w:t xml:space="preserve">Участника</w:t>
            </w:r>
            <w:r>
              <w:rPr>
                <w:color w:val="000000"/>
                <w:szCs w:val="24"/>
              </w:rPr>
              <w:t xml:space="preserve"> закупки, имеющего право подписи согласно учредительным документам </w:t>
            </w:r>
            <w:r>
              <w:rPr>
                <w:color w:val="000000"/>
              </w:rPr>
              <w:t xml:space="preserve">Участника </w:t>
            </w:r>
            <w:r>
              <w:rPr>
                <w:color w:val="000000"/>
                <w:szCs w:val="24"/>
              </w:rPr>
              <w:t xml:space="preserve">закупки, с указанием должности и контактного телефона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  <w:color w:val="000000"/>
              </w:rPr>
            </w:pP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</w:pPr>
            <w:r/>
            <w:r/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532"/>
              <w:ind w:left="0" w:right="0"/>
              <w:jc w:val="both"/>
            </w:pPr>
            <w:r>
              <w:rPr>
                <w:szCs w:val="24"/>
              </w:rP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532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1552"/>
        <w:tblW w:w="0" w:type="auto"/>
        <w:tblInd w:w="43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524"/>
        <w:numPr>
          <w:ilvl w:val="2"/>
          <w:numId w:val="97"/>
        </w:numPr>
        <w:contextualSpacing w:val="0"/>
        <w:jc w:val="both"/>
        <w:spacing w:before="60" w:after="60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633" w:name="_Toc309208634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34" w:name="_Toc425777409"/>
      <w:r/>
      <w:bookmarkStart w:id="635" w:name="_Toc422244248"/>
      <w:r/>
      <w:bookmarkStart w:id="636" w:name="_Toc183079768"/>
      <w:r/>
      <w:bookmarkStart w:id="637" w:name="_Toc184153988"/>
      <w:r/>
      <w:bookmarkStart w:id="638" w:name="_Toc184154269"/>
      <w:r>
        <w:rPr>
          <w:b/>
        </w:rPr>
        <w:t xml:space="preserve">Инструкции по заполнению</w:t>
      </w:r>
      <w:bookmarkEnd w:id="633"/>
      <w:r/>
      <w:bookmarkEnd w:id="634"/>
      <w:r/>
      <w:bookmarkEnd w:id="635"/>
      <w:r/>
      <w:bookmarkEnd w:id="636"/>
      <w:r/>
      <w:bookmarkEnd w:id="637"/>
      <w:r/>
      <w:bookmarkEnd w:id="638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Участники закупки должны заполнить приведенную выше таблицу по всем позициям. В случае отсутствия каких-либо данных указать слово «нет».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>
        <w:t xml:space="preserve">10</w:t>
      </w:r>
      <w:r>
        <w:fldChar w:fldCharType="end"/>
      </w:r>
      <w:r>
        <w:t xml:space="preserve"> «Банковские реквизиты…» указываются реквизиты, которые будут использованы при заключении </w:t>
      </w:r>
      <w:r>
        <w:t xml:space="preserve">договор</w:t>
      </w:r>
      <w:r>
        <w:t xml:space="preserve">а.</w:t>
      </w:r>
      <w:r/>
    </w:p>
    <w:p>
      <w:pPr>
        <w:pStyle w:val="1522"/>
        <w:spacing w:line="240" w:lineRule="auto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bookmarkStart w:id="639" w:name="_Toc422244249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524"/>
        <w:numPr>
          <w:ilvl w:val="1"/>
          <w:numId w:val="97"/>
        </w:numPr>
        <w:contextualSpacing w:val="0"/>
        <w:ind w:left="0" w:firstLine="709"/>
        <w:jc w:val="both"/>
        <w:spacing w:before="120" w:after="60"/>
        <w:rPr>
          <w:b/>
        </w:rPr>
        <w:outlineLvl w:val="0"/>
      </w:pPr>
      <w:r/>
      <w:bookmarkStart w:id="640" w:name="_Ref55336378"/>
      <w:r/>
      <w:bookmarkStart w:id="641" w:name="_Toc57314676"/>
      <w:r/>
      <w:bookmarkStart w:id="642" w:name="_Toc69728990"/>
      <w:r/>
      <w:bookmarkStart w:id="643" w:name="_Toc309208635"/>
      <w:r/>
      <w:bookmarkStart w:id="644" w:name="_Toc425777410"/>
      <w:r/>
      <w:bookmarkStart w:id="645" w:name="_Toc183079769"/>
      <w:r/>
      <w:bookmarkStart w:id="646" w:name="_Toc184153989"/>
      <w:r/>
      <w:bookmarkStart w:id="647" w:name="_Toc184154270"/>
      <w:r>
        <w:rPr>
          <w:b/>
        </w:rPr>
        <w:t xml:space="preserve">Справка о перечне и годовых объемах выполнения аналогичных договоров (форма </w:t>
      </w:r>
      <w:r>
        <w:rPr>
          <w:b/>
        </w:rPr>
        <w:t xml:space="preserve">8</w:t>
      </w:r>
      <w:r>
        <w:rPr>
          <w:b/>
        </w:rPr>
        <w:t xml:space="preserve">)</w:t>
      </w:r>
      <w:bookmarkEnd w:id="639"/>
      <w:r/>
      <w:bookmarkEnd w:id="640"/>
      <w:r/>
      <w:bookmarkEnd w:id="641"/>
      <w:r/>
      <w:bookmarkEnd w:id="642"/>
      <w:r/>
      <w:bookmarkEnd w:id="643"/>
      <w:r/>
      <w:bookmarkEnd w:id="644"/>
      <w:r/>
      <w:bookmarkEnd w:id="645"/>
      <w:r/>
      <w:bookmarkEnd w:id="646"/>
      <w:r/>
      <w:bookmarkEnd w:id="647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48" w:name="_Toc309208636"/>
      <w:r/>
      <w:bookmarkStart w:id="649" w:name="_Toc425777411"/>
      <w:r/>
      <w:bookmarkStart w:id="650" w:name="_Toc422244250"/>
      <w:r/>
      <w:bookmarkStart w:id="651" w:name="_Toc183079770"/>
      <w:r/>
      <w:bookmarkStart w:id="652" w:name="_Toc184153990"/>
      <w:r/>
      <w:bookmarkStart w:id="653" w:name="_Toc184154271"/>
      <w:r>
        <w:rPr>
          <w:b/>
        </w:rPr>
        <w:t xml:space="preserve">Форма Справки о перечне и годовых объемах выполнения аналогичных договоров</w:t>
      </w:r>
      <w:bookmarkEnd w:id="648"/>
      <w:r/>
      <w:bookmarkEnd w:id="649"/>
      <w:r/>
      <w:bookmarkEnd w:id="650"/>
      <w:r/>
      <w:bookmarkEnd w:id="651"/>
      <w:r/>
      <w:bookmarkEnd w:id="652"/>
      <w:r/>
      <w:bookmarkEnd w:id="653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 перечне и объемах выполнения аналогичных договоров</w:t>
      </w:r>
      <w:r>
        <w:rPr>
          <w:b/>
        </w:rPr>
      </w:r>
      <w:r>
        <w:rPr>
          <w:b/>
        </w:rPr>
      </w:r>
    </w:p>
    <w:p>
      <w:pPr>
        <w:jc w:val="both"/>
        <w:spacing w:after="120"/>
      </w:pPr>
      <w:r>
        <w:t xml:space="preserve">Наименование и адрес Участника закупки: _________________________________</w:t>
      </w:r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91"/>
        <w:gridCol w:w="2387"/>
        <w:gridCol w:w="2120"/>
        <w:gridCol w:w="1336"/>
        <w:gridCol w:w="1189"/>
        <w:gridCol w:w="1757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tabs>
                <w:tab w:val="left" w:pos="351" w:leader="none"/>
              </w:tabs>
              <w:rPr>
                <w:szCs w:val="22"/>
              </w:rPr>
            </w:pPr>
            <w:r>
              <w:t xml:space="preserve">№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pStyle w:val="1558"/>
              <w:ind w:left="0" w:right="0"/>
              <w:jc w:val="center"/>
              <w:spacing w:before="0" w:after="0"/>
              <w:tabs>
                <w:tab w:val="left" w:pos="351" w:leader="none"/>
                <w:tab w:val="left" w:pos="459" w:leader="none"/>
              </w:tabs>
              <w:rPr>
                <w:szCs w:val="22"/>
              </w:rPr>
            </w:pPr>
            <w:r>
              <w:t xml:space="preserve">п/п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387" w:type="dxa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Сроки выполнения (</w:t>
            </w:r>
            <w:r>
              <w:rPr>
                <w:i/>
              </w:rPr>
              <w:t xml:space="preserve">год и месяц </w:t>
            </w:r>
            <w:r>
              <w:rPr>
                <w:i/>
              </w:rPr>
              <w:t xml:space="preserve">начала выполнения – год и месяц фактического или планируемого окончания выполнения, для незавершенных договоров — процент выполнения</w:t>
            </w:r>
            <w:r>
              <w:t xml:space="preserve">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120" w:type="dxa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Заказчик </w:t>
            </w:r>
            <w:r>
              <w:br/>
              <w:t xml:space="preserve">(</w:t>
            </w:r>
            <w:r>
              <w:rPr>
                <w:i/>
              </w:rPr>
              <w:t xml:space="preserve">наименование, адрес, контактное лицо с указанием должности, контактные телефоны</w:t>
            </w:r>
            <w:r>
              <w:t xml:space="preserve">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jc w:val="center"/>
              <w:spacing w:before="0" w:after="0"/>
              <w:rPr>
                <w:szCs w:val="22"/>
              </w:rPr>
            </w:pPr>
            <w:r>
              <w:t xml:space="preserve">Описание договора</w:t>
            </w:r>
            <w:r>
              <w:br/>
              <w:t xml:space="preserve">(</w:t>
            </w:r>
            <w:r>
              <w:rPr>
                <w:i/>
              </w:rPr>
              <w:t xml:space="preserve">объем и состав работ, описание основных условий договора)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jc w:val="center"/>
            </w:pPr>
            <w:r>
              <w:t xml:space="preserve">Сумма договора </w:t>
            </w:r>
            <w:r/>
          </w:p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(в рублях без НДС)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Сведения о рекламациях по перечисленным договорам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tabs>
                <w:tab w:val="left" w:pos="351" w:leader="none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2387" w:type="dxa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2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2120" w:type="dxa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3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4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6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  <w:trHeight w:val="228"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532"/>
              <w:ind w:left="0" w:right="0"/>
              <w:spacing w:before="0" w:after="0"/>
              <w:rPr>
                <w:b/>
              </w:rPr>
            </w:pPr>
            <w:r>
              <w:rPr>
                <w:b/>
                <w:szCs w:val="24"/>
              </w:rPr>
              <w:t xml:space="preserve">ИТОГО </w:t>
            </w:r>
            <w:r>
              <w:rPr>
                <w:szCs w:val="24"/>
              </w:rPr>
              <w:t xml:space="preserve">за полный год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598"/>
                <w:color w:val="548dd4" w:themeColor="text2" w:themeTint="99"/>
                <w:sz w:val="24"/>
              </w:rPr>
              <w:t xml:space="preserve">указать, например «</w:t>
            </w:r>
            <w:r>
              <w:rPr>
                <w:rStyle w:val="1598"/>
                <w:color w:val="548dd4" w:themeColor="text2" w:themeTint="99"/>
                <w:sz w:val="24"/>
                <w:szCs w:val="24"/>
              </w:rPr>
              <w:t xml:space="preserve">2013</w:t>
            </w:r>
            <w:r>
              <w:rPr>
                <w:rStyle w:val="1598"/>
                <w:color w:val="548dd4" w:themeColor="text2" w:themeTint="99"/>
                <w:sz w:val="24"/>
              </w:rPr>
              <w:t xml:space="preserve"> </w:t>
            </w:r>
            <w:r>
              <w:rPr>
                <w:rStyle w:val="1598"/>
                <w:color w:val="548dd4" w:themeColor="text2" w:themeTint="99"/>
                <w:sz w:val="24"/>
              </w:rPr>
              <w:t xml:space="preserve">год»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х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  <w:trHeight w:val="180"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ИТОГО </w:t>
            </w:r>
            <w:r>
              <w:rPr>
                <w:szCs w:val="24"/>
              </w:rPr>
              <w:t xml:space="preserve">за полный год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598"/>
                <w:color w:val="548dd4" w:themeColor="text2" w:themeTint="99"/>
                <w:sz w:val="24"/>
                <w:szCs w:val="24"/>
              </w:rPr>
              <w:t xml:space="preserve">указать, например «</w:t>
            </w:r>
            <w:r>
              <w:rPr>
                <w:rStyle w:val="1598"/>
                <w:color w:val="548dd4" w:themeColor="text2" w:themeTint="99"/>
                <w:sz w:val="24"/>
                <w:szCs w:val="24"/>
              </w:rPr>
              <w:t xml:space="preserve">2014 </w:t>
            </w:r>
            <w:r>
              <w:rPr>
                <w:rStyle w:val="1598"/>
                <w:color w:val="548dd4" w:themeColor="text2" w:themeTint="99"/>
                <w:sz w:val="24"/>
                <w:szCs w:val="24"/>
              </w:rPr>
              <w:t xml:space="preserve">год»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х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spacing w:line="360" w:lineRule="auto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532"/>
              <w:jc w:val="both"/>
              <w:spacing w:before="0" w:after="0"/>
              <w:rPr>
                <w:b/>
              </w:rPr>
            </w:pPr>
            <w:r>
              <w:rPr>
                <w:b/>
                <w:szCs w:val="24"/>
              </w:rPr>
              <w:t xml:space="preserve">ИТОГО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598"/>
                <w:color w:val="548dd4" w:themeColor="text2" w:themeTint="99"/>
                <w:sz w:val="24"/>
              </w:rPr>
              <w:t xml:space="preserve">указать, в зависимости от обстоятельств, например «I квартал </w:t>
            </w:r>
            <w:r>
              <w:rPr>
                <w:rStyle w:val="1598"/>
                <w:color w:val="548dd4" w:themeColor="text2" w:themeTint="99"/>
                <w:sz w:val="24"/>
                <w:szCs w:val="24"/>
              </w:rPr>
              <w:t xml:space="preserve">2015</w:t>
            </w:r>
            <w:r>
              <w:rPr>
                <w:rStyle w:val="1598"/>
                <w:color w:val="548dd4" w:themeColor="text2" w:themeTint="99"/>
                <w:sz w:val="24"/>
              </w:rPr>
              <w:t xml:space="preserve"> </w:t>
            </w:r>
            <w:r>
              <w:rPr>
                <w:rStyle w:val="1598"/>
                <w:color w:val="548dd4" w:themeColor="text2" w:themeTint="99"/>
                <w:sz w:val="24"/>
              </w:rPr>
              <w:t xml:space="preserve">года» и т.д.]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х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</w:tbl>
    <w:tbl>
      <w:tblPr>
        <w:tblStyle w:val="1552"/>
        <w:tblW w:w="0" w:type="auto"/>
        <w:tblInd w:w="45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54" w:name="_Toc309208637"/>
      <w:r/>
      <w:bookmarkStart w:id="655" w:name="_Toc425777412"/>
      <w:r/>
      <w:bookmarkStart w:id="656" w:name="_Toc422244251"/>
      <w:r/>
      <w:bookmarkStart w:id="657" w:name="_Toc183079771"/>
      <w:r/>
      <w:bookmarkStart w:id="658" w:name="_Toc184153991"/>
      <w:r/>
      <w:bookmarkStart w:id="659" w:name="_Toc184154272"/>
      <w:r>
        <w:rPr>
          <w:b/>
        </w:rPr>
        <w:t xml:space="preserve">Инструкции по заполнению</w:t>
      </w:r>
      <w:bookmarkEnd w:id="654"/>
      <w:r/>
      <w:bookmarkEnd w:id="655"/>
      <w:r/>
      <w:bookmarkEnd w:id="656"/>
      <w:r/>
      <w:bookmarkEnd w:id="657"/>
      <w:r/>
      <w:bookmarkEnd w:id="658"/>
      <w:r/>
      <w:bookmarkEnd w:id="659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этой форме Участник закупки указывает перечень и годовые объемы выполнения аналогичных договоров, сопоставимых по объемам, срокам выполнения и прочим требованиям по Технической части </w:t>
      </w:r>
      <w:r>
        <w:t xml:space="preserve">Извещения</w:t>
      </w:r>
      <w:r>
        <w:t xml:space="preserve">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может включать и незавершенные договоры, обязательно отмечая данный факт.</w:t>
      </w:r>
      <w:r/>
    </w:p>
    <w:p>
      <w:pPr>
        <w:pStyle w:val="1522"/>
        <w:spacing w:before="120" w:line="240" w:lineRule="auto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524"/>
        <w:numPr>
          <w:ilvl w:val="1"/>
          <w:numId w:val="97"/>
        </w:numPr>
        <w:contextualSpacing w:val="0"/>
        <w:ind w:left="0" w:firstLine="709"/>
        <w:spacing w:before="120" w:after="60"/>
        <w:rPr>
          <w:b/>
        </w:rPr>
        <w:outlineLvl w:val="0"/>
      </w:pPr>
      <w:r/>
      <w:bookmarkStart w:id="660" w:name="_Ref55336389"/>
      <w:r/>
      <w:bookmarkStart w:id="661" w:name="_Toc57314677"/>
      <w:r/>
      <w:bookmarkStart w:id="662" w:name="_Toc69728991"/>
      <w:r/>
      <w:bookmarkStart w:id="663" w:name="_Toc309208638"/>
      <w:r/>
      <w:bookmarkStart w:id="664" w:name="_Toc425777413"/>
      <w:r/>
      <w:bookmarkStart w:id="665" w:name="_Toc422244252"/>
      <w:r/>
      <w:bookmarkStart w:id="666" w:name="_Toc183079772"/>
      <w:r/>
      <w:bookmarkStart w:id="667" w:name="_Toc184153992"/>
      <w:r/>
      <w:bookmarkStart w:id="668" w:name="_Toc184154273"/>
      <w:r>
        <w:rPr>
          <w:b/>
        </w:rPr>
        <w:t xml:space="preserve">Справка о материально-технических ресурсах (форма </w:t>
      </w:r>
      <w:r>
        <w:rPr>
          <w:b/>
        </w:rPr>
        <w:t xml:space="preserve">9</w:t>
      </w:r>
      <w:r>
        <w:rPr>
          <w:b/>
        </w:rPr>
        <w:t xml:space="preserve">)</w:t>
      </w:r>
      <w:bookmarkEnd w:id="660"/>
      <w:r/>
      <w:bookmarkEnd w:id="661"/>
      <w:r/>
      <w:bookmarkEnd w:id="662"/>
      <w:r/>
      <w:bookmarkEnd w:id="663"/>
      <w:r/>
      <w:bookmarkEnd w:id="664"/>
      <w:r/>
      <w:bookmarkEnd w:id="665"/>
      <w:r/>
      <w:bookmarkEnd w:id="666"/>
      <w:r/>
      <w:bookmarkEnd w:id="667"/>
      <w:r/>
      <w:bookmarkEnd w:id="668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69" w:name="_Toc309208639"/>
      <w:r/>
      <w:bookmarkStart w:id="670" w:name="_Toc425777414"/>
      <w:r/>
      <w:bookmarkStart w:id="671" w:name="_Toc422244253"/>
      <w:r/>
      <w:bookmarkStart w:id="672" w:name="_Toc183079773"/>
      <w:r/>
      <w:bookmarkStart w:id="673" w:name="_Toc184153993"/>
      <w:r/>
      <w:bookmarkStart w:id="674" w:name="_Toc184154274"/>
      <w:r>
        <w:rPr>
          <w:b/>
        </w:rPr>
        <w:t xml:space="preserve">Форма Справки о материально-технических ресурсах</w:t>
      </w:r>
      <w:bookmarkEnd w:id="669"/>
      <w:r/>
      <w:bookmarkEnd w:id="670"/>
      <w:r/>
      <w:bookmarkEnd w:id="671"/>
      <w:r/>
      <w:bookmarkEnd w:id="672"/>
      <w:r/>
      <w:bookmarkEnd w:id="673"/>
      <w:r/>
      <w:bookmarkEnd w:id="674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 материально-технических ресурсах</w:t>
      </w:r>
      <w:r>
        <w:rPr>
          <w:b/>
        </w:rPr>
      </w:r>
      <w:r>
        <w:rPr>
          <w:b/>
        </w:rPr>
      </w:r>
    </w:p>
    <w:p>
      <w:pPr>
        <w:jc w:val="both"/>
        <w:spacing w:after="120"/>
      </w:pPr>
      <w:r>
        <w:t xml:space="preserve">Наименование и адрес Участника закупки: __________________________________</w:t>
      </w:r>
      <w:r/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495"/>
        <w:gridCol w:w="1360"/>
        <w:gridCol w:w="1158"/>
        <w:gridCol w:w="1133"/>
        <w:gridCol w:w="1499"/>
        <w:gridCol w:w="1496"/>
        <w:gridCol w:w="1044"/>
        <w:gridCol w:w="1189"/>
      </w:tblGrid>
      <w:tr>
        <w:tblPrEx/>
        <w:trPr>
          <w:trHeight w:val="530"/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№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п/п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Наименование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Место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нахождение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textDirection w:val="lrTb"/>
            <w:noWrap w:val="false"/>
          </w:tcPr>
          <w:p>
            <w:pPr>
              <w:pStyle w:val="1558"/>
              <w:jc w:val="center"/>
            </w:pPr>
            <w:r/>
            <w:r/>
          </w:p>
          <w:p>
            <w:pPr>
              <w:pStyle w:val="1558"/>
              <w:ind w:left="0" w:right="0"/>
              <w:jc w:val="center"/>
              <w:spacing w:before="0" w:after="0"/>
            </w:pPr>
            <w:r/>
            <w:r/>
          </w:p>
          <w:p>
            <w:pPr>
              <w:pStyle w:val="1558"/>
              <w:ind w:left="0" w:right="0"/>
              <w:jc w:val="center"/>
              <w:spacing w:before="0" w:after="0"/>
            </w:pPr>
            <w:r/>
            <w:r/>
          </w:p>
          <w:p>
            <w:pPr>
              <w:pStyle w:val="1558"/>
              <w:ind w:left="0" w:right="0"/>
              <w:jc w:val="center"/>
              <w:spacing w:before="0" w:after="0"/>
            </w:pPr>
            <w:r>
              <w:t xml:space="preserve">Количество (МТР)</w:t>
            </w:r>
            <w:r/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Право собственности или иное право (хозяйственного ведения, оперативного управления)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Предназначение (с точки зрения выполнения </w:t>
            </w:r>
            <w:r>
              <w:rPr>
                <w:szCs w:val="22"/>
              </w:rPr>
              <w:t xml:space="preserve">договор</w:t>
            </w:r>
            <w:r>
              <w:rPr>
                <w:szCs w:val="22"/>
              </w:rPr>
              <w:t xml:space="preserve">а</w:t>
            </w:r>
            <w:r>
              <w:t xml:space="preserve">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Состояние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t xml:space="preserve">Примечания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trHeight w:val="333"/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1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2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3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4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5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6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7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8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jc w:val="both"/>
              <w:widowControl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jc w:val="both"/>
              <w:widowControl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jc w:val="both"/>
              <w:widowControl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5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tbl>
      <w:tblPr>
        <w:tblStyle w:val="1552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bookmarkStart w:id="675" w:name="_Toc309208640"/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76" w:name="_Toc425777415"/>
      <w:r/>
      <w:bookmarkStart w:id="677" w:name="_Toc422244254"/>
      <w:r/>
      <w:bookmarkStart w:id="678" w:name="_Toc183079774"/>
      <w:r/>
      <w:bookmarkStart w:id="679" w:name="_Toc184153994"/>
      <w:r/>
      <w:bookmarkStart w:id="680" w:name="_Toc184154275"/>
      <w:r>
        <w:rPr>
          <w:b/>
        </w:rPr>
        <w:t xml:space="preserve">Инструкции по заполнению</w:t>
      </w:r>
      <w:bookmarkEnd w:id="675"/>
      <w:r/>
      <w:bookmarkEnd w:id="676"/>
      <w:r/>
      <w:bookmarkEnd w:id="677"/>
      <w:r/>
      <w:bookmarkEnd w:id="678"/>
      <w:r/>
      <w:bookmarkEnd w:id="679"/>
      <w:r/>
      <w:bookmarkEnd w:id="680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данной справке перечисляются материально-технические ресурсы, которые Участник закупки считает ключевыми и планирует использовать в ходе выполнения </w:t>
      </w:r>
      <w:r>
        <w:t xml:space="preserve">договор</w:t>
      </w:r>
      <w:r>
        <w:t xml:space="preserve">а (склады, транспортные средства, средства обеспечения условий хранения товаров в процессе перевозки, средства связи, компьютерной обработки данных и тому подобное).</w:t>
      </w:r>
      <w:r/>
    </w:p>
    <w:p>
      <w:pPr>
        <w:pStyle w:val="1522"/>
        <w:spacing w:before="120" w:line="240" w:lineRule="auto"/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1524"/>
        <w:numPr>
          <w:ilvl w:val="1"/>
          <w:numId w:val="97"/>
        </w:numPr>
        <w:contextualSpacing w:val="0"/>
        <w:ind w:left="0" w:firstLine="709"/>
        <w:spacing w:before="120" w:after="60"/>
        <w:rPr>
          <w:b/>
        </w:rPr>
        <w:outlineLvl w:val="0"/>
      </w:pPr>
      <w:r/>
      <w:bookmarkStart w:id="681" w:name="_Ref55336398"/>
      <w:r/>
      <w:bookmarkStart w:id="682" w:name="_Toc57314678"/>
      <w:r/>
      <w:bookmarkStart w:id="683" w:name="_Toc69728992"/>
      <w:r/>
      <w:bookmarkStart w:id="684" w:name="_Toc309208641"/>
      <w:r/>
      <w:bookmarkStart w:id="685" w:name="_Toc425777416"/>
      <w:r/>
      <w:bookmarkStart w:id="686" w:name="_Toc422244255"/>
      <w:r/>
      <w:bookmarkStart w:id="687" w:name="_Toc183079775"/>
      <w:r/>
      <w:bookmarkStart w:id="688" w:name="_Toc184153995"/>
      <w:r/>
      <w:bookmarkStart w:id="689" w:name="_Toc184154276"/>
      <w:r>
        <w:rPr>
          <w:b/>
        </w:rPr>
        <w:t xml:space="preserve">Справка о кадровых ресурсах (форма </w:t>
      </w:r>
      <w:r>
        <w:rPr>
          <w:b/>
        </w:rPr>
        <w:t xml:space="preserve">1</w:t>
      </w:r>
      <w:r>
        <w:rPr>
          <w:b/>
        </w:rPr>
        <w:t xml:space="preserve">0</w:t>
      </w:r>
      <w:r>
        <w:rPr>
          <w:b/>
        </w:rPr>
        <w:t xml:space="preserve">)</w:t>
      </w:r>
      <w:bookmarkEnd w:id="681"/>
      <w:r/>
      <w:bookmarkEnd w:id="682"/>
      <w:r/>
      <w:bookmarkEnd w:id="683"/>
      <w:r/>
      <w:bookmarkEnd w:id="684"/>
      <w:r/>
      <w:bookmarkEnd w:id="685"/>
      <w:r/>
      <w:bookmarkEnd w:id="686"/>
      <w:r/>
      <w:bookmarkEnd w:id="687"/>
      <w:r/>
      <w:bookmarkEnd w:id="688"/>
      <w:r/>
      <w:bookmarkEnd w:id="689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90" w:name="_Toc309208642"/>
      <w:r/>
      <w:bookmarkStart w:id="691" w:name="_Toc425777417"/>
      <w:r/>
      <w:bookmarkStart w:id="692" w:name="_Toc422244256"/>
      <w:r/>
      <w:bookmarkStart w:id="693" w:name="_Toc183079776"/>
      <w:r/>
      <w:bookmarkStart w:id="694" w:name="_Toc184153996"/>
      <w:r/>
      <w:bookmarkStart w:id="695" w:name="_Toc184154277"/>
      <w:r>
        <w:rPr>
          <w:b/>
        </w:rPr>
        <w:t xml:space="preserve">Форма Справки о кадровых ресурсах</w:t>
      </w:r>
      <w:bookmarkEnd w:id="690"/>
      <w:r/>
      <w:bookmarkEnd w:id="691"/>
      <w:r/>
      <w:bookmarkEnd w:id="692"/>
      <w:r/>
      <w:bookmarkEnd w:id="693"/>
      <w:r/>
      <w:bookmarkEnd w:id="694"/>
      <w:r/>
      <w:bookmarkEnd w:id="695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 кадровых ресурсах</w:t>
      </w:r>
      <w:r>
        <w:rPr>
          <w:b/>
        </w:rPr>
      </w:r>
      <w:r>
        <w:rPr>
          <w:b/>
        </w:rPr>
      </w:r>
    </w:p>
    <w:p>
      <w:pPr>
        <w:jc w:val="both"/>
        <w:spacing w:before="120" w:after="120"/>
        <w:rPr>
          <w:color w:val="000000"/>
        </w:rPr>
      </w:pPr>
      <w:r>
        <w:rPr>
          <w:color w:val="000000"/>
        </w:rPr>
        <w:t xml:space="preserve">Наименование и адрес Участника закупки: 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spacing w:before="120"/>
        <w:rPr>
          <w:b/>
          <w:sz w:val="22"/>
        </w:rPr>
      </w:pPr>
      <w:r>
        <w:rPr>
          <w:b/>
          <w:sz w:val="22"/>
          <w:szCs w:val="22"/>
        </w:rPr>
        <w:t xml:space="preserve">Таблица . Основные кадровые ресурсы</w:t>
      </w:r>
      <w:r>
        <w:rPr>
          <w:b/>
          <w:sz w:val="22"/>
          <w:szCs w:val="22"/>
        </w:rPr>
        <w:t xml:space="preserve">, привлекаемые Участником закупки для выполнения </w:t>
      </w:r>
      <w:r>
        <w:rPr>
          <w:b/>
          <w:sz w:val="22"/>
          <w:szCs w:val="22"/>
        </w:rPr>
        <w:t xml:space="preserve">договор</w:t>
      </w:r>
      <w:r>
        <w:rPr>
          <w:b/>
          <w:sz w:val="22"/>
          <w:szCs w:val="22"/>
        </w:rPr>
        <w:t xml:space="preserve">а</w:t>
      </w:r>
      <w:r>
        <w:rPr>
          <w:b/>
          <w:sz w:val="22"/>
        </w:rPr>
      </w:r>
      <w:r>
        <w:rPr>
          <w:b/>
          <w:sz w:val="22"/>
        </w:rPr>
      </w:r>
    </w:p>
    <w:tbl>
      <w:tblPr>
        <w:tblW w:w="9498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552"/>
        <w:gridCol w:w="1984"/>
        <w:gridCol w:w="1985"/>
      </w:tblGrid>
      <w:tr>
        <w:tblPrEx/>
        <w:trPr>
          <w:trHeight w:val="551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№</w:t>
            </w:r>
            <w:r>
              <w:rPr>
                <w:szCs w:val="22"/>
              </w:rPr>
              <w:br/>
              <w:t xml:space="preserve">п/п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410" w:type="dxa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Фамилия, имя, отчество специалиста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552" w:type="dxa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984" w:type="dxa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Должность/ совмещение должностей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985" w:type="dxa"/>
            <w:vAlign w:val="center"/>
            <w:textDirection w:val="lrTb"/>
            <w:noWrap w:val="false"/>
          </w:tcPr>
          <w:p>
            <w:pPr>
              <w:pStyle w:val="1558"/>
              <w:ind w:left="0" w:right="0"/>
              <w:jc w:val="center"/>
              <w:spacing w:before="0" w:after="0"/>
              <w:rPr>
                <w:szCs w:val="22"/>
              </w:rPr>
            </w:pPr>
            <w:r>
              <w:rPr>
                <w:szCs w:val="22"/>
              </w:rPr>
              <w:t xml:space="preserve">Стаж работы в данной или аналогичной должности, лет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>
              <w:rPr>
                <w:szCs w:val="24"/>
              </w:rPr>
              <w:t xml:space="preserve">Руководящее звено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598"/>
                <w:color w:val="548dd4" w:themeColor="text2" w:themeTint="99"/>
                <w:sz w:val="24"/>
                <w:szCs w:val="24"/>
              </w:rPr>
              <w:t xml:space="preserve">руководитель и его заместители, главный бухгалтер, главный экономист, главный юрист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>
              <w:rPr>
                <w:szCs w:val="24"/>
              </w:rPr>
              <w:t xml:space="preserve">Специалисты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i/>
                <w:color w:val="548dd4" w:themeColor="text2" w:themeTint="99"/>
                <w:lang w:eastAsia="en-US"/>
              </w:rPr>
              <w:t xml:space="preserve">в том числе специалисты по товарам, менеджеры по закупкам, менеджеры по продажам, менеджеры по гарантийному обслуживанию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>
              <w:rPr>
                <w:szCs w:val="24"/>
              </w:rPr>
              <w:t xml:space="preserve">Рабочий персонал </w:t>
            </w:r>
            <w:r>
              <w:rPr>
                <w:color w:val="548dd4" w:themeColor="text2" w:themeTint="99"/>
                <w:szCs w:val="24"/>
              </w:rPr>
              <w:t xml:space="preserve">[</w:t>
            </w:r>
            <w:r>
              <w:rPr>
                <w:i/>
                <w:color w:val="548dd4" w:themeColor="text2" w:themeTint="99"/>
                <w:lang w:eastAsia="en-US"/>
              </w:rPr>
              <w:t xml:space="preserve">в том числе экспедиторы, водители, грузчики, охранники и т.д</w:t>
            </w:r>
            <w:r>
              <w:rPr>
                <w:rStyle w:val="1598"/>
                <w:color w:val="548dd4" w:themeColor="text2" w:themeTint="99"/>
                <w:sz w:val="24"/>
                <w:szCs w:val="24"/>
              </w:rPr>
              <w:t xml:space="preserve">.</w:t>
            </w:r>
            <w:r>
              <w:rPr>
                <w:color w:val="548dd4" w:themeColor="text2" w:themeTint="99"/>
                <w:szCs w:val="24"/>
              </w:rPr>
              <w:t xml:space="preserve">]</w:t>
            </w:r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</w:pPr>
            <w:r/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532"/>
              <w:spacing w:before="0" w:after="0"/>
            </w:pPr>
            <w:r/>
            <w:r/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</w:pPr>
            <w:r/>
            <w:r/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jc w:val="both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532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532"/>
              <w:jc w:val="center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tbl>
      <w:tblPr>
        <w:tblStyle w:val="155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636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636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  <w:color w:val="000000"/>
          <w:spacing w:val="36"/>
        </w:rPr>
      </w:pPr>
      <w:r/>
      <w:bookmarkStart w:id="696" w:name="_Toc422244257"/>
      <w:r>
        <w:rPr>
          <w:b/>
          <w:color w:val="000000"/>
          <w:spacing w:val="36"/>
        </w:rPr>
        <w:br w:type="page" w:clear="all"/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697" w:name="_Toc309208643"/>
      <w:r/>
      <w:bookmarkStart w:id="698" w:name="_Toc425777418"/>
      <w:r/>
      <w:bookmarkStart w:id="699" w:name="_Toc183079777"/>
      <w:r/>
      <w:bookmarkStart w:id="700" w:name="_Toc184153997"/>
      <w:r/>
      <w:bookmarkStart w:id="701" w:name="_Toc184154278"/>
      <w:r>
        <w:rPr>
          <w:b/>
        </w:rPr>
        <w:t xml:space="preserve">Инструкции по заполнению</w:t>
      </w:r>
      <w:bookmarkEnd w:id="696"/>
      <w:r/>
      <w:bookmarkEnd w:id="697"/>
      <w:r/>
      <w:bookmarkEnd w:id="698"/>
      <w:r/>
      <w:bookmarkEnd w:id="699"/>
      <w:r/>
      <w:bookmarkEnd w:id="700"/>
      <w:r/>
      <w:bookmarkEnd w:id="701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/>
      <w:bookmarkStart w:id="702" w:name="_Hlk188536949"/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В таблице данной справки перечисляются только те работники, которые будут непосредственно привлечены Победителем закупки в ходе выполнения </w:t>
      </w:r>
      <w:r>
        <w:t xml:space="preserve">договор</w:t>
      </w:r>
      <w:r>
        <w:t xml:space="preserve">а</w:t>
      </w:r>
      <w:r>
        <w:t xml:space="preserve">.</w:t>
      </w:r>
      <w:bookmarkEnd w:id="702"/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pStyle w:val="1524"/>
        <w:numPr>
          <w:ilvl w:val="1"/>
          <w:numId w:val="97"/>
        </w:numPr>
        <w:contextualSpacing w:val="0"/>
        <w:ind w:left="0" w:firstLine="709"/>
        <w:jc w:val="both"/>
        <w:spacing w:before="120" w:after="60"/>
        <w:rPr>
          <w:b/>
        </w:rPr>
        <w:outlineLvl w:val="0"/>
      </w:pPr>
      <w:r/>
      <w:bookmarkStart w:id="703" w:name="_Toc73368062"/>
      <w:r/>
      <w:bookmarkStart w:id="704" w:name="_Toc170127850"/>
      <w:r/>
      <w:bookmarkStart w:id="705" w:name="_Toc183079778"/>
      <w:r/>
      <w:bookmarkStart w:id="706" w:name="_Toc184153998"/>
      <w:r/>
      <w:bookmarkStart w:id="707" w:name="_Toc184154279"/>
      <w:r>
        <w:rPr>
          <w:b/>
        </w:rPr>
        <w:t xml:space="preserve">Опись документов, содержащихся в заявке на участие в закупке (форма </w:t>
      </w:r>
      <w:r>
        <w:rPr>
          <w:b/>
        </w:rPr>
        <w:t xml:space="preserve">1</w:t>
      </w:r>
      <w:r>
        <w:rPr>
          <w:b/>
        </w:rPr>
        <w:t xml:space="preserve">1</w:t>
      </w:r>
      <w:r>
        <w:rPr>
          <w:b/>
        </w:rPr>
        <w:t xml:space="preserve">)</w:t>
      </w:r>
      <w:bookmarkEnd w:id="703"/>
      <w:r/>
      <w:bookmarkEnd w:id="704"/>
      <w:r/>
      <w:bookmarkEnd w:id="705"/>
      <w:r/>
      <w:bookmarkEnd w:id="706"/>
      <w:r/>
      <w:bookmarkEnd w:id="707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708" w:name="_Toc73368063"/>
      <w:r/>
      <w:bookmarkStart w:id="709" w:name="_Toc170127851"/>
      <w:r/>
      <w:bookmarkStart w:id="710" w:name="_Toc183079779"/>
      <w:r/>
      <w:bookmarkStart w:id="711" w:name="_Toc184153999"/>
      <w:r/>
      <w:bookmarkStart w:id="712" w:name="_Toc184154280"/>
      <w:r>
        <w:rPr>
          <w:b/>
        </w:rPr>
        <w:t xml:space="preserve">Форма описи документов, содержащихся в заявке на участие в закупке</w:t>
      </w:r>
      <w:bookmarkEnd w:id="708"/>
      <w:r/>
      <w:bookmarkEnd w:id="709"/>
      <w:r/>
      <w:bookmarkEnd w:id="710"/>
      <w:r/>
      <w:bookmarkEnd w:id="711"/>
      <w:r/>
      <w:bookmarkEnd w:id="712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color w:val="000000"/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</w:t>
      </w:r>
      <w:r>
        <w:rPr>
          <w:sz w:val="26"/>
          <w:vertAlign w:val="superscript"/>
        </w:rPr>
        <w:t xml:space="preserve"> </w:t>
      </w:r>
      <w:r>
        <w:rPr>
          <w:sz w:val="26"/>
          <w:szCs w:val="26"/>
          <w:vertAlign w:val="superscript"/>
        </w:rPr>
        <w:t xml:space="preserve">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Опись документов, содержащихся в заявке на участие в закупке</w:t>
      </w:r>
      <w:r>
        <w:rPr>
          <w:b/>
        </w:rPr>
      </w:r>
      <w:r>
        <w:rPr>
          <w:b/>
        </w:rPr>
      </w:r>
    </w:p>
    <w:p>
      <w:pPr>
        <w:jc w:val="both"/>
        <w:spacing w:after="120"/>
        <w:rPr>
          <w:sz w:val="26"/>
          <w:szCs w:val="26"/>
        </w:rPr>
      </w:pPr>
      <w:r>
        <w:t xml:space="preserve">Участник закупки: __________________ </w:t>
      </w:r>
      <w:r>
        <w:rPr>
          <w:i/>
        </w:rPr>
        <w:t xml:space="preserve">(заполняется </w:t>
      </w:r>
      <w:r>
        <w:rPr>
          <w:i/>
        </w:rPr>
        <w:t xml:space="preserve">Участник</w:t>
      </w:r>
      <w:r>
        <w:rPr>
          <w:i/>
        </w:rPr>
        <w:t xml:space="preserve">ом закупки)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517"/>
        <w:gridCol w:w="2409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№п/п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Содержание заявки на участие в закупке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Информация о представленных документах (да/нет)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i/>
                <w:sz w:val="18"/>
                <w:szCs w:val="18"/>
                <w:lang w:eastAsia="en-US"/>
              </w:rPr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i/>
                <w:sz w:val="18"/>
                <w:szCs w:val="18"/>
                <w:lang w:eastAsia="en-US"/>
              </w:rPr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i/>
                <w:sz w:val="18"/>
                <w:szCs w:val="18"/>
                <w:lang w:eastAsia="en-US"/>
              </w:rPr>
            </w:r>
            <w:r>
              <w:rPr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Theme="minorHAnsi" w:hAnsiTheme="minorHAnsi" w:eastAsiaTheme="minorHAnsi" w:cstheme="minorBidi"/>
                <w:sz w:val="20"/>
                <w:szCs w:val="20"/>
              </w:rPr>
            </w:pPr>
            <w:r>
              <w:rPr>
                <w:rFonts w:asciiTheme="minorHAnsi" w:hAnsiTheme="minorHAnsi" w:eastAsiaTheme="minorHAnsi" w:cstheme="minorBidi"/>
                <w:sz w:val="20"/>
                <w:szCs w:val="20"/>
              </w:rPr>
            </w:r>
            <w:r>
              <w:rPr>
                <w:rFonts w:asciiTheme="minorHAnsi" w:hAnsiTheme="minorHAnsi" w:eastAsiaTheme="minorHAnsi" w:cstheme="minorBidi"/>
                <w:sz w:val="20"/>
                <w:szCs w:val="20"/>
              </w:rPr>
            </w:r>
            <w:r>
              <w:rPr>
                <w:rFonts w:asciiTheme="minorHAnsi" w:hAnsiTheme="minorHAnsi" w:eastAsiaTheme="minorHAnsi" w:cstheme="minorBidi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2"/>
              </w:numPr>
              <w:contextualSpacing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color w:val="000000"/>
                <w:spacing w:val="-6"/>
                <w:lang w:eastAsia="en-US"/>
              </w:rPr>
            </w:pP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  <w:r>
              <w:rPr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tbl>
      <w:tblPr>
        <w:tblStyle w:val="1602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sz w:val="26"/>
                <w:szCs w:val="26"/>
                <w:lang w:eastAsia="en-US"/>
              </w:rPr>
            </w:r>
            <w:r>
              <w:rPr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  <w:r>
              <w:rPr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widowControl/>
        <w:rPr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713" w:name="_Toc73368064"/>
      <w:r/>
      <w:bookmarkStart w:id="714" w:name="_Toc170127852"/>
      <w:r/>
      <w:bookmarkStart w:id="715" w:name="_Toc183079780"/>
      <w:r/>
      <w:bookmarkStart w:id="716" w:name="_Toc184154000"/>
      <w:r/>
      <w:bookmarkStart w:id="717" w:name="_Toc184154281"/>
      <w:r>
        <w:rPr>
          <w:b/>
        </w:rPr>
        <w:t xml:space="preserve">Инструкции по заполнению</w:t>
      </w:r>
      <w:bookmarkEnd w:id="713"/>
      <w:r/>
      <w:bookmarkEnd w:id="714"/>
      <w:r/>
      <w:bookmarkEnd w:id="715"/>
      <w:r/>
      <w:bookmarkEnd w:id="716"/>
      <w:r/>
      <w:bookmarkEnd w:id="717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Опись документов, содержащихся в заявке на участие в закупке, заполняется </w:t>
      </w:r>
      <w:r>
        <w:t xml:space="preserve">Участник</w:t>
      </w:r>
      <w:r>
        <w:t xml:space="preserve">ом</w:t>
      </w:r>
      <w:r>
        <w:t xml:space="preserve"> закупки по результатам подготовки заявки на участие</w:t>
      </w:r>
      <w:r>
        <w:t xml:space="preserve"> в закупке.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Если какой-либо из документов отсутствует – должно быть приложено письменное обоснование отсутствия справки или документа.</w:t>
      </w:r>
      <w:r/>
    </w:p>
    <w:p>
      <w:pPr>
        <w:pStyle w:val="1524"/>
        <w:contextualSpacing w:val="0"/>
        <w:ind w:left="1134"/>
        <w:jc w:val="both"/>
        <w:spacing w:before="60" w:after="60"/>
      </w:pPr>
      <w:r/>
      <w:r/>
    </w:p>
    <w:p>
      <w:pPr>
        <w:pStyle w:val="1522"/>
        <w:spacing w:before="120" w:line="240" w:lineRule="auto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24"/>
        <w:numPr>
          <w:ilvl w:val="1"/>
          <w:numId w:val="97"/>
        </w:numPr>
        <w:contextualSpacing w:val="0"/>
        <w:ind w:left="0" w:firstLine="709"/>
        <w:jc w:val="both"/>
        <w:spacing w:before="120" w:after="60"/>
        <w:rPr>
          <w:b/>
        </w:rPr>
        <w:outlineLvl w:val="0"/>
      </w:pPr>
      <w:r/>
      <w:bookmarkStart w:id="718" w:name="_Ref96861029"/>
      <w:r/>
      <w:bookmarkStart w:id="719" w:name="_Toc309208644"/>
      <w:r/>
      <w:bookmarkStart w:id="720" w:name="_Toc425777419"/>
      <w:r/>
      <w:bookmarkStart w:id="721" w:name="_Toc183079781"/>
      <w:r/>
      <w:bookmarkStart w:id="722" w:name="_Toc184154001"/>
      <w:r/>
      <w:bookmarkStart w:id="723" w:name="_Toc184154282"/>
      <w:r/>
      <w:bookmarkStart w:id="724" w:name="_Ref90381523"/>
      <w:r/>
      <w:bookmarkStart w:id="725" w:name="_Toc90385124"/>
      <w:r>
        <w:rPr>
          <w:b/>
        </w:rPr>
        <w:t xml:space="preserve">Информационное письмо о наличии у Участника закупки связей, носящих характер аффилированности с сотрудниками Заказчика или Организатора закупки (форма </w:t>
      </w:r>
      <w:r>
        <w:rPr>
          <w:b/>
        </w:rPr>
        <w:t xml:space="preserve">1</w:t>
      </w:r>
      <w:r>
        <w:rPr>
          <w:b/>
        </w:rPr>
        <w:t xml:space="preserve">2</w:t>
      </w:r>
      <w:r>
        <w:rPr>
          <w:b/>
        </w:rPr>
        <w:t xml:space="preserve">)</w:t>
      </w:r>
      <w:bookmarkEnd w:id="718"/>
      <w:r/>
      <w:bookmarkEnd w:id="719"/>
      <w:r/>
      <w:bookmarkEnd w:id="720"/>
      <w:r/>
      <w:bookmarkEnd w:id="721"/>
      <w:r/>
      <w:bookmarkEnd w:id="722"/>
      <w:r/>
      <w:bookmarkEnd w:id="723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726" w:name="_Toc309208645"/>
      <w:r/>
      <w:bookmarkStart w:id="727" w:name="_Toc425777420"/>
      <w:r/>
      <w:bookmarkStart w:id="728" w:name="_Toc183079782"/>
      <w:r/>
      <w:bookmarkStart w:id="729" w:name="_Toc184154002"/>
      <w:r/>
      <w:bookmarkStart w:id="730" w:name="_Toc184154283"/>
      <w:r>
        <w:rPr>
          <w:b/>
        </w:rPr>
        <w:t xml:space="preserve">Форма письма о наличии у Участника закупки связей, носящих характер аффилированности с сотрудниками Заказчика или Организатора закупки</w:t>
      </w:r>
      <w:bookmarkEnd w:id="726"/>
      <w:r/>
      <w:bookmarkEnd w:id="727"/>
      <w:r/>
      <w:bookmarkEnd w:id="728"/>
      <w:r/>
      <w:bookmarkEnd w:id="729"/>
      <w:r/>
      <w:bookmarkEnd w:id="730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 xml:space="preserve">Приложение</w:t>
      </w:r>
      <w:r>
        <w:rPr>
          <w:sz w:val="26"/>
          <w:szCs w:val="26"/>
          <w:vertAlign w:val="superscript"/>
          <w:lang w:val="en-US"/>
        </w:rPr>
        <w:t xml:space="preserve"> </w:t>
      </w:r>
      <w:r>
        <w:rPr>
          <w:sz w:val="26"/>
          <w:szCs w:val="26"/>
          <w:vertAlign w:val="superscript"/>
        </w:rPr>
        <w:t xml:space="preserve">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Уважаемые господа!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rPr>
          <w:b/>
        </w:rPr>
      </w:pPr>
      <w:r>
        <w:t xml:space="preserve">При рассмотрении нашей заявки на участие в закупке просим учесть следующие сведения о наличии у </w:t>
      </w:r>
      <w:r>
        <w:rPr>
          <w:rStyle w:val="1598"/>
          <w:color w:val="548dd4" w:themeColor="text2" w:themeTint="99"/>
          <w:sz w:val="24"/>
        </w:rPr>
        <w:t xml:space="preserve">[указывается наименование Участника закупки]</w:t>
      </w:r>
      <w:r>
        <w:rPr>
          <w:i/>
        </w:rPr>
        <w:t xml:space="preserve"> </w:t>
      </w:r>
      <w:r>
        <w:t xml:space="preserve">связей, носящих характер аффилированности с лицами, являющимися </w:t>
      </w:r>
      <w:r>
        <w:rPr>
          <w:color w:val="548dd4" w:themeColor="text2" w:themeTint="99"/>
        </w:rPr>
        <w:t xml:space="preserve">[</w:t>
      </w:r>
      <w:r>
        <w:rPr>
          <w:rStyle w:val="1598"/>
          <w:color w:val="548dd4" w:themeColor="text2" w:themeTint="99"/>
          <w:sz w:val="24"/>
        </w:rPr>
        <w:t xml:space="preserve">указывается кем являются эти лица, пример: учредители, сотрудники, и т.д.]</w:t>
      </w:r>
      <w:r>
        <w:rPr>
          <w:i/>
        </w:rPr>
        <w:t xml:space="preserve"> </w:t>
      </w:r>
      <w:r>
        <w:t xml:space="preserve">Заказчика </w:t>
      </w:r>
      <w:r>
        <w:rPr>
          <w:rStyle w:val="1598"/>
          <w:color w:val="548dd4" w:themeColor="text2" w:themeTint="99"/>
          <w:sz w:val="24"/>
        </w:rPr>
        <w:t xml:space="preserve">[и/или Организатора закупки, или иной организации, подготовившей проектную документацию, спецификацию и другие документы, непосредственно связанные с проведением данно</w:t>
      </w:r>
      <w:r>
        <w:rPr>
          <w:rStyle w:val="1598"/>
          <w:color w:val="548dd4" w:themeColor="text2" w:themeTint="99"/>
          <w:sz w:val="24"/>
        </w:rPr>
        <w:t xml:space="preserve">й</w:t>
      </w:r>
      <w:r>
        <w:rPr>
          <w:rStyle w:val="1598"/>
          <w:color w:val="548dd4" w:themeColor="text2" w:themeTint="99"/>
          <w:sz w:val="24"/>
        </w:rPr>
        <w:t xml:space="preserve"> закупки]</w:t>
      </w:r>
      <w:r>
        <w:t xml:space="preserve">, а именно: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26"/>
        </w:numPr>
        <w:jc w:val="both"/>
        <w:widowControl/>
        <w:rPr>
          <w:rStyle w:val="1598"/>
          <w:sz w:val="24"/>
        </w:rPr>
      </w:pPr>
      <w:r>
        <w:rPr>
          <w:rStyle w:val="1598"/>
          <w:color w:val="548dd4" w:themeColor="text2" w:themeTint="99"/>
          <w:sz w:val="24"/>
        </w:rPr>
        <w:t xml:space="preserve">[указывается Ф.И.О. лица, его место работы, должность; кратко описывается, почему связи между данным лицом и Участником закупки могут быть расценены как аффилированность]</w:t>
      </w:r>
      <w:r>
        <w:rPr>
          <w:rStyle w:val="1598"/>
          <w:sz w:val="24"/>
        </w:rPr>
        <w:t xml:space="preserve">;</w:t>
      </w:r>
      <w:r>
        <w:rPr>
          <w:rStyle w:val="1598"/>
          <w:sz w:val="24"/>
        </w:rPr>
      </w:r>
      <w:r>
        <w:rPr>
          <w:rStyle w:val="1598"/>
          <w:sz w:val="24"/>
        </w:rPr>
      </w:r>
    </w:p>
    <w:p>
      <w:pPr>
        <w:numPr>
          <w:ilvl w:val="0"/>
          <w:numId w:val="26"/>
        </w:numPr>
        <w:jc w:val="both"/>
        <w:widowControl/>
        <w:rPr>
          <w:rStyle w:val="1598"/>
          <w:sz w:val="24"/>
        </w:rPr>
      </w:pPr>
      <w:r>
        <w:rPr>
          <w:rStyle w:val="1598"/>
          <w:color w:val="548dd4" w:themeColor="text2" w:themeTint="99"/>
          <w:sz w:val="24"/>
        </w:rPr>
        <w:t xml:space="preserve">[указывается Ф.И.О. лица, его должность, кратко описывается, почему связи между данным лицом и Участником закупки могут быть расценены как аффилированность]</w:t>
      </w:r>
      <w:r>
        <w:rPr>
          <w:rStyle w:val="1598"/>
          <w:sz w:val="24"/>
        </w:rPr>
        <w:t xml:space="preserve">;</w:t>
      </w:r>
      <w:r>
        <w:rPr>
          <w:rStyle w:val="1598"/>
          <w:sz w:val="24"/>
        </w:rPr>
      </w:r>
      <w:r>
        <w:rPr>
          <w:rStyle w:val="1598"/>
          <w:sz w:val="24"/>
        </w:rPr>
      </w:r>
    </w:p>
    <w:p>
      <w:pPr>
        <w:numPr>
          <w:ilvl w:val="0"/>
          <w:numId w:val="26"/>
        </w:numPr>
        <w:jc w:val="both"/>
        <w:widowControl/>
        <w:rPr>
          <w:i/>
        </w:rPr>
      </w:pPr>
      <w:r>
        <w:rPr>
          <w:i/>
        </w:rPr>
        <w:t xml:space="preserve">……</w:t>
      </w:r>
      <w:r>
        <w:rPr>
          <w:i/>
        </w:rPr>
      </w:r>
      <w:r>
        <w:rPr>
          <w:i/>
        </w:rPr>
      </w:r>
    </w:p>
    <w:tbl>
      <w:tblPr>
        <w:tblStyle w:val="155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left="1497"/>
        <w:jc w:val="both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731" w:name="_Toc309208646"/>
      <w:r/>
      <w:bookmarkStart w:id="732" w:name="_Toc425777421"/>
      <w:r/>
      <w:bookmarkStart w:id="733" w:name="_Toc422244260"/>
      <w:r/>
      <w:bookmarkStart w:id="734" w:name="_Toc183079783"/>
      <w:r/>
      <w:bookmarkStart w:id="735" w:name="_Toc184154003"/>
      <w:r/>
      <w:bookmarkStart w:id="736" w:name="_Toc184154284"/>
      <w:r>
        <w:rPr>
          <w:b/>
        </w:rPr>
        <w:t xml:space="preserve">Инструкции по заполнению</w:t>
      </w:r>
      <w:bookmarkEnd w:id="731"/>
      <w:r/>
      <w:bookmarkEnd w:id="732"/>
      <w:r/>
      <w:bookmarkEnd w:id="733"/>
      <w:r/>
      <w:bookmarkEnd w:id="734"/>
      <w:r/>
      <w:bookmarkEnd w:id="735"/>
      <w:r/>
      <w:bookmarkEnd w:id="736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должен заполнить приведенное выше информац</w:t>
      </w:r>
      <w:r>
        <w:t xml:space="preserve">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нашей заявки на участие в закупке просим учесть, что 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наименование Участника закупки</w:t>
      </w:r>
      <w:r>
        <w:rPr>
          <w:color w:val="548dd4" w:themeColor="text2" w:themeTint="99"/>
        </w:rPr>
        <w:t xml:space="preserve">]</w:t>
      </w:r>
      <w:r>
        <w:t xml:space="preserve"> НЕТ связей, которые могут бы</w:t>
      </w:r>
      <w:r>
        <w:t xml:space="preserve">ть признаны носящими характер аффилированности с лицами так или иначе связанными с Заказчиком, Организатором закупки, или иной организацией, подготовившей проектную документацию, спецификацию и другие документы непосредственно связанные с проведением данно</w:t>
      </w:r>
      <w:r>
        <w:t xml:space="preserve">й</w:t>
      </w:r>
      <w:r>
        <w:t xml:space="preserve"> закупки.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При составлении данного письма Участник закупки должен учесть, что сокрытие любой информации о наличии связей, носящих характ</w:t>
      </w:r>
      <w:r>
        <w:t xml:space="preserve">ер аффилированности между Участником закупки и любыми лицам, так или иначе связанными с Заказчиком, Организатором закупки, или иной организацией, подготовившей проектную документацию, спецификацию и другие документы непосредственно связанные с проведением </w:t>
      </w:r>
      <w:r>
        <w:t xml:space="preserve">данной закупки</w:t>
      </w:r>
      <w:r>
        <w:t xml:space="preserve">, может быть признано </w:t>
      </w:r>
      <w:r>
        <w:t xml:space="preserve">Закупоч</w:t>
      </w:r>
      <w:r>
        <w:t xml:space="preserve">ной комиссией существенным нарушением условий </w:t>
      </w:r>
      <w:r>
        <w:t xml:space="preserve">данной закупки</w:t>
      </w:r>
      <w:r>
        <w:t xml:space="preserve">, и повлечь отклонение заявки такого Участника.</w:t>
      </w:r>
      <w:bookmarkEnd w:id="724"/>
      <w:r/>
      <w:bookmarkEnd w:id="725"/>
      <w:r/>
      <w:r/>
    </w:p>
    <w:p>
      <w:pPr>
        <w:pStyle w:val="1522"/>
        <w:spacing w:before="120" w:line="240" w:lineRule="auto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524"/>
        <w:numPr>
          <w:ilvl w:val="1"/>
          <w:numId w:val="97"/>
        </w:numPr>
        <w:contextualSpacing w:val="0"/>
        <w:ind w:left="0" w:firstLine="709"/>
        <w:jc w:val="both"/>
        <w:spacing w:before="120" w:after="60"/>
        <w:rPr>
          <w:b/>
        </w:rPr>
        <w:outlineLvl w:val="0"/>
      </w:pPr>
      <w:r/>
      <w:bookmarkStart w:id="737" w:name="_Ref347323321"/>
      <w:r/>
      <w:bookmarkStart w:id="738" w:name="_Toc425777425"/>
      <w:r/>
      <w:bookmarkStart w:id="739" w:name="_Toc422244264"/>
      <w:r/>
      <w:bookmarkStart w:id="740" w:name="_Toc183079784"/>
      <w:r/>
      <w:bookmarkStart w:id="741" w:name="_Toc184154004"/>
      <w:r/>
      <w:bookmarkStart w:id="742" w:name="_Toc184154285"/>
      <w:r>
        <w:rPr>
          <w:b/>
        </w:rPr>
        <w:t xml:space="preserve">Справка об участии в судебных разбирательствах (форма </w:t>
      </w:r>
      <w:r>
        <w:rPr>
          <w:b/>
        </w:rPr>
        <w:t xml:space="preserve">1</w:t>
      </w:r>
      <w:r>
        <w:rPr>
          <w:b/>
        </w:rPr>
        <w:t xml:space="preserve">3</w:t>
      </w:r>
      <w:r>
        <w:rPr>
          <w:b/>
        </w:rPr>
        <w:t xml:space="preserve">)</w:t>
      </w:r>
      <w:bookmarkEnd w:id="737"/>
      <w:r/>
      <w:bookmarkEnd w:id="738"/>
      <w:r/>
      <w:bookmarkEnd w:id="739"/>
      <w:r/>
      <w:bookmarkEnd w:id="740"/>
      <w:r/>
      <w:bookmarkEnd w:id="741"/>
      <w:r/>
      <w:bookmarkEnd w:id="742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743" w:name="_Toc425777426"/>
      <w:r/>
      <w:bookmarkStart w:id="744" w:name="_Toc422244265"/>
      <w:r/>
      <w:bookmarkStart w:id="745" w:name="_Toc183079785"/>
      <w:r/>
      <w:bookmarkStart w:id="746" w:name="_Toc184154005"/>
      <w:r/>
      <w:bookmarkStart w:id="747" w:name="_Toc184154286"/>
      <w:r>
        <w:rPr>
          <w:b/>
        </w:rPr>
        <w:t xml:space="preserve">Форма справки об участии в судебных разбирательствах</w:t>
      </w:r>
      <w:bookmarkEnd w:id="743"/>
      <w:r/>
      <w:bookmarkEnd w:id="744"/>
      <w:r/>
      <w:bookmarkEnd w:id="745"/>
      <w:r/>
      <w:bookmarkEnd w:id="746"/>
      <w:r/>
      <w:bookmarkEnd w:id="747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t xml:space="preserve">Справка об участии в судебных разбирательствах</w:t>
      </w:r>
      <w:r>
        <w:rPr>
          <w:b/>
        </w:rPr>
      </w:r>
      <w:r>
        <w:rPr>
          <w:b/>
        </w:rPr>
      </w:r>
    </w:p>
    <w:p>
      <w:pPr>
        <w:jc w:val="both"/>
        <w:spacing w:before="120" w:after="60"/>
      </w:pPr>
      <w:r>
        <w:t xml:space="preserve">Наименование и адрес Участника закупки: __________________________________</w:t>
      </w:r>
      <w:r/>
    </w:p>
    <w:tbl>
      <w:tblPr>
        <w:tblW w:w="950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1514"/>
        <w:gridCol w:w="1245"/>
        <w:gridCol w:w="1842"/>
        <w:gridCol w:w="2268"/>
        <w:gridCol w:w="2132"/>
      </w:tblGrid>
      <w:tr>
        <w:tblPrEx/>
        <w:trPr>
          <w:trHeight w:val="837"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748" w:name="_Toc425777427"/>
            <w:r/>
            <w:bookmarkStart w:id="749" w:name="_Toc422244266"/>
            <w:r/>
            <w:bookmarkStart w:id="750" w:name="_Toc183079786"/>
            <w:r/>
            <w:bookmarkStart w:id="751" w:name="_Toc184154006"/>
            <w:r/>
            <w:bookmarkStart w:id="752" w:name="_Toc184154287"/>
            <w:r>
              <w:rPr>
                <w:sz w:val="22"/>
                <w:szCs w:val="22"/>
              </w:rPr>
              <w:t xml:space="preserve">№ п/п</w:t>
            </w:r>
            <w:bookmarkEnd w:id="748"/>
            <w:r/>
            <w:bookmarkEnd w:id="749"/>
            <w:r/>
            <w:bookmarkEnd w:id="750"/>
            <w:r/>
            <w:bookmarkEnd w:id="751"/>
            <w:r/>
            <w:bookmarkEnd w:id="752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753" w:name="_Toc425777428"/>
            <w:r/>
            <w:bookmarkStart w:id="754" w:name="_Toc422244267"/>
            <w:r/>
            <w:bookmarkStart w:id="755" w:name="_Toc183079787"/>
            <w:r/>
            <w:bookmarkStart w:id="756" w:name="_Toc184154007"/>
            <w:r/>
            <w:bookmarkStart w:id="757" w:name="_Toc184154288"/>
            <w:r>
              <w:rPr>
                <w:sz w:val="22"/>
                <w:szCs w:val="22"/>
              </w:rPr>
              <w:t xml:space="preserve">Наименование суда</w:t>
            </w:r>
            <w:bookmarkEnd w:id="753"/>
            <w:r/>
            <w:bookmarkEnd w:id="754"/>
            <w:r/>
            <w:bookmarkEnd w:id="755"/>
            <w:r/>
            <w:bookmarkEnd w:id="756"/>
            <w:r/>
            <w:bookmarkEnd w:id="757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758" w:name="_Toc425777429"/>
            <w:r/>
            <w:bookmarkStart w:id="759" w:name="_Toc422244268"/>
            <w:r/>
            <w:bookmarkStart w:id="760" w:name="_Toc183079788"/>
            <w:r/>
            <w:bookmarkStart w:id="761" w:name="_Toc184154008"/>
            <w:r/>
            <w:bookmarkStart w:id="762" w:name="_Toc184154289"/>
            <w:r>
              <w:rPr>
                <w:sz w:val="22"/>
                <w:szCs w:val="22"/>
              </w:rPr>
              <w:t xml:space="preserve">Предмет и цена иска (в рублях)</w:t>
            </w:r>
            <w:bookmarkEnd w:id="758"/>
            <w:r/>
            <w:bookmarkEnd w:id="759"/>
            <w:r/>
            <w:bookmarkEnd w:id="760"/>
            <w:r/>
            <w:bookmarkEnd w:id="761"/>
            <w:r/>
            <w:bookmarkEnd w:id="762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763" w:name="_Toc425777430"/>
            <w:r/>
            <w:bookmarkStart w:id="764" w:name="_Toc422244269"/>
            <w:r/>
            <w:bookmarkStart w:id="765" w:name="_Toc183079789"/>
            <w:r/>
            <w:bookmarkStart w:id="766" w:name="_Toc184154009"/>
            <w:r/>
            <w:bookmarkStart w:id="767" w:name="_Toc184154290"/>
            <w:r>
              <w:rPr>
                <w:sz w:val="22"/>
                <w:szCs w:val="22"/>
              </w:rPr>
              <w:t xml:space="preserve">Решение суда и дата вступления решения в законную силу</w:t>
            </w:r>
            <w:bookmarkEnd w:id="763"/>
            <w:r/>
            <w:bookmarkEnd w:id="764"/>
            <w:r/>
            <w:bookmarkEnd w:id="765"/>
            <w:r/>
            <w:bookmarkEnd w:id="766"/>
            <w:r/>
            <w:bookmarkEnd w:id="767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left="-70"/>
              <w:jc w:val="center"/>
              <w:rPr>
                <w:sz w:val="22"/>
              </w:rPr>
              <w:outlineLvl w:val="0"/>
            </w:pPr>
            <w:r/>
            <w:bookmarkStart w:id="768" w:name="_Toc425777431"/>
            <w:r/>
            <w:bookmarkStart w:id="769" w:name="_Toc422244270"/>
            <w:r/>
            <w:bookmarkStart w:id="770" w:name="_Toc183079790"/>
            <w:r/>
            <w:bookmarkStart w:id="771" w:name="_Toc184154010"/>
            <w:r/>
            <w:bookmarkStart w:id="772" w:name="_Toc184154291"/>
            <w:r>
              <w:rPr>
                <w:sz w:val="22"/>
                <w:szCs w:val="22"/>
              </w:rPr>
              <w:t xml:space="preserve">Форма процессуального участия </w:t>
            </w:r>
            <w:r>
              <w:rPr>
                <w:sz w:val="22"/>
                <w:szCs w:val="22"/>
              </w:rPr>
              <w:t xml:space="preserve">Участник</w:t>
            </w:r>
            <w:r>
              <w:rPr>
                <w:sz w:val="22"/>
                <w:szCs w:val="22"/>
              </w:rPr>
              <w:t xml:space="preserve">а закупки (истец, ответчик, третье лицо)</w:t>
            </w:r>
            <w:bookmarkEnd w:id="768"/>
            <w:r/>
            <w:bookmarkEnd w:id="769"/>
            <w:r/>
            <w:bookmarkEnd w:id="770"/>
            <w:r/>
            <w:bookmarkEnd w:id="771"/>
            <w:r/>
            <w:bookmarkEnd w:id="772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  <w:outlineLvl w:val="0"/>
            </w:pPr>
            <w:r/>
            <w:bookmarkStart w:id="773" w:name="_Toc425777432"/>
            <w:r/>
            <w:bookmarkStart w:id="774" w:name="_Toc422244271"/>
            <w:r/>
            <w:bookmarkStart w:id="775" w:name="_Toc183079791"/>
            <w:r/>
            <w:bookmarkStart w:id="776" w:name="_Toc184154011"/>
            <w:r/>
            <w:bookmarkStart w:id="777" w:name="_Toc184154292"/>
            <w:r>
              <w:rPr>
                <w:sz w:val="22"/>
                <w:szCs w:val="22"/>
              </w:rPr>
              <w:t xml:space="preserve">Полное наименование других сторон с указанием их формы процессуального участия</w:t>
            </w:r>
            <w:bookmarkEnd w:id="773"/>
            <w:r/>
            <w:bookmarkEnd w:id="774"/>
            <w:r/>
            <w:bookmarkEnd w:id="775"/>
            <w:r/>
            <w:bookmarkEnd w:id="776"/>
            <w:r/>
            <w:bookmarkEnd w:id="777"/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62"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778" w:name="_Toc425777433"/>
            <w:r/>
            <w:bookmarkStart w:id="779" w:name="_Toc422244272"/>
            <w:r/>
            <w:bookmarkStart w:id="780" w:name="_Toc183079792"/>
            <w:r/>
            <w:bookmarkStart w:id="781" w:name="_Toc184154012"/>
            <w:r/>
            <w:bookmarkStart w:id="782" w:name="_Toc184154293"/>
            <w:r>
              <w:rPr>
                <w:i/>
                <w:sz w:val="18"/>
                <w:szCs w:val="18"/>
                <w:lang w:val="en-US"/>
              </w:rPr>
              <w:t xml:space="preserve">1</w:t>
            </w:r>
            <w:bookmarkEnd w:id="778"/>
            <w:r/>
            <w:bookmarkEnd w:id="779"/>
            <w:r/>
            <w:bookmarkEnd w:id="780"/>
            <w:r/>
            <w:bookmarkEnd w:id="781"/>
            <w:r/>
            <w:bookmarkEnd w:id="782"/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783" w:name="_Toc425777434"/>
            <w:r/>
            <w:bookmarkStart w:id="784" w:name="_Toc422244273"/>
            <w:r/>
            <w:bookmarkStart w:id="785" w:name="_Toc183079793"/>
            <w:r/>
            <w:bookmarkStart w:id="786" w:name="_Toc184154013"/>
            <w:r/>
            <w:bookmarkStart w:id="787" w:name="_Toc184154294"/>
            <w:r>
              <w:rPr>
                <w:i/>
                <w:sz w:val="18"/>
                <w:szCs w:val="18"/>
                <w:lang w:val="en-US"/>
              </w:rPr>
              <w:t xml:space="preserve">2</w:t>
            </w:r>
            <w:bookmarkEnd w:id="783"/>
            <w:r/>
            <w:bookmarkEnd w:id="784"/>
            <w:r/>
            <w:bookmarkEnd w:id="785"/>
            <w:r/>
            <w:bookmarkEnd w:id="786"/>
            <w:r/>
            <w:bookmarkEnd w:id="787"/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788" w:name="_Toc425777435"/>
            <w:r/>
            <w:bookmarkStart w:id="789" w:name="_Toc422244274"/>
            <w:r/>
            <w:bookmarkStart w:id="790" w:name="_Toc183079794"/>
            <w:r/>
            <w:bookmarkStart w:id="791" w:name="_Toc184154014"/>
            <w:r/>
            <w:bookmarkStart w:id="792" w:name="_Toc184154295"/>
            <w:r>
              <w:rPr>
                <w:i/>
                <w:sz w:val="18"/>
                <w:szCs w:val="18"/>
                <w:lang w:val="en-US"/>
              </w:rPr>
              <w:t xml:space="preserve">3</w:t>
            </w:r>
            <w:bookmarkEnd w:id="788"/>
            <w:r/>
            <w:bookmarkEnd w:id="789"/>
            <w:r/>
            <w:bookmarkEnd w:id="790"/>
            <w:r/>
            <w:bookmarkEnd w:id="791"/>
            <w:r/>
            <w:bookmarkEnd w:id="792"/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793" w:name="_Toc425777436"/>
            <w:r/>
            <w:bookmarkStart w:id="794" w:name="_Toc422244275"/>
            <w:r/>
            <w:bookmarkStart w:id="795" w:name="_Toc183079795"/>
            <w:r/>
            <w:bookmarkStart w:id="796" w:name="_Toc184154015"/>
            <w:r/>
            <w:bookmarkStart w:id="797" w:name="_Toc184154296"/>
            <w:r>
              <w:rPr>
                <w:i/>
                <w:sz w:val="18"/>
                <w:szCs w:val="18"/>
                <w:lang w:val="en-US"/>
              </w:rPr>
              <w:t xml:space="preserve">4</w:t>
            </w:r>
            <w:bookmarkEnd w:id="793"/>
            <w:r/>
            <w:bookmarkEnd w:id="794"/>
            <w:r/>
            <w:bookmarkEnd w:id="795"/>
            <w:r/>
            <w:bookmarkEnd w:id="796"/>
            <w:r/>
            <w:bookmarkEnd w:id="797"/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left="-70"/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798" w:name="_Toc425777437"/>
            <w:r/>
            <w:bookmarkStart w:id="799" w:name="_Toc422244276"/>
            <w:r/>
            <w:bookmarkStart w:id="800" w:name="_Toc183079796"/>
            <w:r/>
            <w:bookmarkStart w:id="801" w:name="_Toc184154016"/>
            <w:r/>
            <w:bookmarkStart w:id="802" w:name="_Toc184154297"/>
            <w:r>
              <w:rPr>
                <w:i/>
                <w:sz w:val="18"/>
                <w:szCs w:val="18"/>
                <w:lang w:val="en-US"/>
              </w:rPr>
              <w:t xml:space="preserve">5</w:t>
            </w:r>
            <w:bookmarkEnd w:id="798"/>
            <w:r/>
            <w:bookmarkEnd w:id="799"/>
            <w:r/>
            <w:bookmarkEnd w:id="800"/>
            <w:r/>
            <w:bookmarkEnd w:id="801"/>
            <w:r/>
            <w:bookmarkEnd w:id="802"/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8"/>
                <w:szCs w:val="18"/>
                <w:lang w:val="en-US"/>
              </w:rPr>
              <w:outlineLvl w:val="0"/>
            </w:pPr>
            <w:r/>
            <w:bookmarkStart w:id="803" w:name="_Toc425777438"/>
            <w:r/>
            <w:bookmarkStart w:id="804" w:name="_Toc422244277"/>
            <w:r/>
            <w:bookmarkStart w:id="805" w:name="_Toc183079797"/>
            <w:r/>
            <w:bookmarkStart w:id="806" w:name="_Toc184154017"/>
            <w:r/>
            <w:bookmarkStart w:id="807" w:name="_Toc184154298"/>
            <w:r>
              <w:rPr>
                <w:i/>
                <w:sz w:val="18"/>
                <w:szCs w:val="18"/>
                <w:lang w:val="en-US"/>
              </w:rPr>
              <w:t xml:space="preserve">6</w:t>
            </w:r>
            <w:bookmarkEnd w:id="803"/>
            <w:r/>
            <w:bookmarkEnd w:id="804"/>
            <w:r/>
            <w:bookmarkEnd w:id="805"/>
            <w:r/>
            <w:bookmarkEnd w:id="806"/>
            <w:r/>
            <w:bookmarkEnd w:id="807"/>
            <w:r>
              <w:rPr>
                <w:i/>
                <w:sz w:val="18"/>
                <w:szCs w:val="18"/>
                <w:lang w:val="en-US"/>
              </w:rPr>
            </w:r>
            <w:r>
              <w:rPr>
                <w:i/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524"/>
              <w:numPr>
                <w:ilvl w:val="0"/>
                <w:numId w:val="35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524"/>
              <w:numPr>
                <w:ilvl w:val="0"/>
                <w:numId w:val="35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524"/>
              <w:numPr>
                <w:ilvl w:val="0"/>
                <w:numId w:val="35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524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…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sz w:val="26"/>
                <w:szCs w:val="26"/>
              </w:rPr>
              <w:outlineLvl w:val="0"/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9"/>
        <w:jc w:val="both"/>
        <w:spacing w:before="240"/>
      </w:pPr>
      <w:r>
        <w:t xml:space="preserve">Настоящим подтверждаю, что Участник закупки ________________________ </w:t>
      </w:r>
      <w:r/>
    </w:p>
    <w:p>
      <w:pPr>
        <w:ind w:left="5664"/>
        <w:jc w:val="both"/>
      </w:pPr>
      <w:r>
        <w:rPr>
          <w:vertAlign w:val="superscript"/>
        </w:rPr>
        <w:t xml:space="preserve">(наименование организации Участника закупки)</w:t>
      </w:r>
      <w:r/>
    </w:p>
    <w:p>
      <w:pPr>
        <w:jc w:val="both"/>
      </w:pPr>
      <w:r>
        <w:t xml:space="preserve">не имеет: судебных разбирательств, касающихся невыполнения своих обязательств по ранее заключенным договорам, решения по которым принимались судом не в пользу Участника закупки.</w:t>
      </w:r>
      <w:r/>
    </w:p>
    <w:tbl>
      <w:tblPr>
        <w:tblStyle w:val="155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pStyle w:val="1522"/>
        <w:spacing w:before="120" w:line="240" w:lineRule="auto"/>
        <w:tabs>
          <w:tab w:val="num" w:pos="1134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522"/>
        <w:spacing w:before="120" w:line="240" w:lineRule="auto"/>
        <w:tabs>
          <w:tab w:val="num" w:pos="1134" w:leader="none"/>
        </w:tabs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808" w:name="_Toc425777439"/>
      <w:r/>
      <w:bookmarkStart w:id="809" w:name="_Toc422244278"/>
      <w:r/>
      <w:bookmarkStart w:id="810" w:name="_Toc183079798"/>
      <w:r/>
      <w:bookmarkStart w:id="811" w:name="_Toc184154018"/>
      <w:r/>
      <w:bookmarkStart w:id="812" w:name="_Toc184154299"/>
      <w:r>
        <w:rPr>
          <w:b/>
        </w:rPr>
        <w:t xml:space="preserve">Инструкции по заполнению</w:t>
      </w:r>
      <w:bookmarkEnd w:id="808"/>
      <w:r/>
      <w:bookmarkEnd w:id="809"/>
      <w:r/>
      <w:bookmarkEnd w:id="810"/>
      <w:r/>
      <w:bookmarkEnd w:id="811"/>
      <w:r/>
      <w:bookmarkEnd w:id="812"/>
      <w:r>
        <w:rPr>
          <w:b/>
        </w:rPr>
      </w:r>
      <w:r>
        <w:rPr>
          <w:b/>
        </w:rPr>
      </w:r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приводит номер и дату письма о подаче оферты.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указывает свое фирменное наименование (в т.ч. организационно-правовую форму) и свой адрес.</w:t>
      </w:r>
      <w:r/>
    </w:p>
    <w:p>
      <w:pPr>
        <w:pStyle w:val="1524"/>
        <w:numPr>
          <w:ilvl w:val="3"/>
          <w:numId w:val="97"/>
        </w:numPr>
        <w:contextualSpacing w:val="0"/>
        <w:ind w:left="0" w:firstLine="709"/>
        <w:jc w:val="both"/>
        <w:spacing w:before="60" w:after="60"/>
      </w:pPr>
      <w:r>
        <w:t xml:space="preserve">Участник закупки </w:t>
      </w:r>
      <w:r>
        <w:t xml:space="preserve">предоставляет данные о своем участии в судебных процессах в арбитражных судах и судах общей юрисдикции в связи за три года, предшествующих дню окончания срока подачи заявок по настоящей закупке</w:t>
      </w:r>
      <w:r>
        <w:rPr>
          <w:rStyle w:val="1553"/>
        </w:rPr>
        <w:footnoteReference w:id="8"/>
      </w:r>
      <w:r>
        <w:t xml:space="preserve">, с хозяйственной деятельностью по заключенным договорам</w:t>
      </w:r>
      <w:r>
        <w:t xml:space="preserve">.</w:t>
      </w:r>
      <w:r/>
    </w:p>
    <w:p>
      <w:pPr>
        <w:pStyle w:val="1522"/>
        <w:spacing w:before="120" w:line="240" w:lineRule="auto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524"/>
        <w:numPr>
          <w:ilvl w:val="1"/>
          <w:numId w:val="97"/>
        </w:numPr>
        <w:contextualSpacing w:val="0"/>
        <w:ind w:left="0" w:firstLine="709"/>
        <w:jc w:val="both"/>
        <w:spacing w:before="120" w:after="60"/>
        <w:rPr>
          <w:b/>
        </w:rPr>
        <w:outlineLvl w:val="0"/>
      </w:pPr>
      <w:r/>
      <w:bookmarkStart w:id="813" w:name="_Toc425777453"/>
      <w:r/>
      <w:bookmarkStart w:id="814" w:name="_Toc422244296"/>
      <w:r/>
      <w:bookmarkStart w:id="815" w:name="_Toc183079799"/>
      <w:r/>
      <w:bookmarkStart w:id="816" w:name="_Toc184154019"/>
      <w:r/>
      <w:bookmarkStart w:id="817" w:name="_Toc184154300"/>
      <w:r>
        <w:rPr>
          <w:b/>
          <w:lang w:eastAsia="en-US"/>
        </w:rPr>
        <w:t xml:space="preserve">Справка о цепочке собственников компании</w:t>
      </w:r>
      <w:r>
        <w:rPr>
          <w:b/>
        </w:rPr>
        <w:t xml:space="preserve"> (форма </w:t>
      </w:r>
      <w:r>
        <w:rPr>
          <w:b/>
        </w:rPr>
        <w:t xml:space="preserve">1</w:t>
      </w:r>
      <w:r>
        <w:rPr>
          <w:b/>
        </w:rPr>
        <w:t xml:space="preserve">4</w:t>
      </w:r>
      <w:r>
        <w:rPr>
          <w:b/>
        </w:rPr>
        <w:t xml:space="preserve">)</w:t>
      </w:r>
      <w:bookmarkEnd w:id="813"/>
      <w:r/>
      <w:bookmarkEnd w:id="814"/>
      <w:r/>
      <w:bookmarkEnd w:id="815"/>
      <w:r/>
      <w:bookmarkEnd w:id="816"/>
      <w:r/>
      <w:bookmarkEnd w:id="817"/>
      <w:r>
        <w:rPr>
          <w:b/>
        </w:rPr>
      </w:r>
      <w:r>
        <w:rPr>
          <w:b/>
        </w:rPr>
      </w:r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818" w:name="_Toc425777454"/>
      <w:r/>
      <w:bookmarkStart w:id="819" w:name="_Toc422244297"/>
      <w:r/>
      <w:bookmarkStart w:id="820" w:name="_Toc183079800"/>
      <w:r/>
      <w:bookmarkStart w:id="821" w:name="_Toc184154020"/>
      <w:r/>
      <w:bookmarkStart w:id="822" w:name="_Toc184154301"/>
      <w:r>
        <w:rPr>
          <w:b/>
        </w:rPr>
        <w:t xml:space="preserve">Форма справки о цепочке собственников компании</w:t>
      </w:r>
      <w:bookmarkEnd w:id="818"/>
      <w:r/>
      <w:bookmarkEnd w:id="819"/>
      <w:r/>
      <w:bookmarkEnd w:id="820"/>
      <w:r/>
      <w:bookmarkEnd w:id="821"/>
      <w:r/>
      <w:bookmarkEnd w:id="822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b/>
          <w:lang w:eastAsia="en-US"/>
        </w:rPr>
      </w:pPr>
      <w:r>
        <w:rPr>
          <w:b/>
          <w:lang w:eastAsia="en-US"/>
        </w:rPr>
        <w:t xml:space="preserve">Справка о цепочке собственников компании</w:t>
      </w:r>
      <w:r>
        <w:rPr>
          <w:rStyle w:val="1553"/>
          <w:b/>
          <w:lang w:eastAsia="en-US"/>
        </w:rPr>
        <w:footnoteReference w:id="9"/>
      </w:r>
      <w:r>
        <w:rPr>
          <w:b/>
          <w:lang w:eastAsia="en-US"/>
        </w:rPr>
      </w:r>
      <w:r>
        <w:rPr>
          <w:b/>
          <w:lang w:eastAsia="en-US"/>
        </w:rPr>
      </w:r>
    </w:p>
    <w:tbl>
      <w:tblPr>
        <w:tblpPr w:horzAnchor="margin" w:tblpXSpec="left" w:vertAnchor="text" w:tblpY="189" w:leftFromText="180" w:topFromText="0" w:rightFromText="180" w:bottomFromText="200"/>
        <w:tblW w:w="15134" w:type="dxa"/>
        <w:tblLook w:val="04A0" w:firstRow="1" w:lastRow="0" w:firstColumn="1" w:lastColumn="0" w:noHBand="0" w:noVBand="1"/>
      </w:tblPr>
      <w:tblGrid>
        <w:gridCol w:w="15134"/>
      </w:tblGrid>
      <w:tr>
        <w:tblPrEx/>
        <w:trPr/>
        <w:tc>
          <w:tcPr>
            <w:tcW w:w="8930" w:type="dxa"/>
            <w:vAlign w:val="center"/>
            <w:textDirection w:val="lrTb"/>
            <w:noWrap w:val="false"/>
          </w:tcPr>
          <w:p>
            <w:pPr>
              <w:jc w:val="right"/>
              <w:spacing w:after="60"/>
              <w:rPr>
                <w:lang w:eastAsia="en-US"/>
              </w:rPr>
            </w:pPr>
            <w:r>
              <w:rPr>
                <w:lang w:eastAsia="en-US"/>
              </w:rPr>
              <w:t xml:space="preserve">«__» __________ </w:t>
            </w:r>
            <w:r>
              <w:rPr>
                <w:lang w:eastAsia="en-US"/>
              </w:rPr>
              <w:t xml:space="preserve">202_</w:t>
            </w:r>
            <w:r>
              <w:rPr>
                <w:lang w:eastAsia="en-US"/>
              </w:rPr>
              <w:t xml:space="preserve"> г.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</w:tbl>
    <w:p>
      <w:pPr>
        <w:jc w:val="both"/>
        <w:spacing w:after="60"/>
      </w:pPr>
      <w:r>
        <w:t xml:space="preserve">Наименование и адрес Участника закупки: ___________________________________________________________________________________</w:t>
      </w:r>
      <w:r/>
    </w:p>
    <w:tbl>
      <w:tblPr>
        <w:tblpPr w:horzAnchor="margin" w:tblpXSpec="left" w:vertAnchor="text" w:tblpY="86" w:leftFromText="180" w:topFromText="0" w:rightFromText="180" w:bottomFromText="200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№ п/п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9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41" w:type="dxa"/>
            <w:vAlign w:val="bottom"/>
            <w:textDirection w:val="lrTb"/>
            <w:noWrap w:val="false"/>
          </w:tcPr>
          <w:p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13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continue"/>
            <w:textDirection w:val="lrTb"/>
            <w:noWrap w:val="false"/>
          </w:tcPr>
          <w:p>
            <w:pPr>
              <w:widowControl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Наименование краткое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Код ОКВЭД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Фамилия, Имя, Отчество руководителя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руководителя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№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(при наличии)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Наименование / Ф.И.О.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Адрес регистрации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Руководитель /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Участник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/бенефициар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2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3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4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5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6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7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8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9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10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11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12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13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14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 xml:space="preserve">15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r>
          </w:p>
        </w:tc>
      </w:tr>
    </w:tbl>
    <w:p>
      <w:pPr>
        <w:numPr>
          <w:ilvl w:val="1"/>
          <w:numId w:val="40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Контрагент (указать: Исполнитель/Подрядчик/ иное наименование контрагента) гарантирует Обществу (указать: Заказчику/иное наиме</w:t>
      </w:r>
      <w:r>
        <w:rPr>
          <w:rFonts w:ascii="Arial" w:hAnsi="Arial" w:cs="Arial"/>
          <w:sz w:val="16"/>
          <w:szCs w:val="16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numPr>
          <w:ilvl w:val="1"/>
          <w:numId w:val="40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</w:t>
      </w:r>
      <w:r>
        <w:rPr>
          <w:rFonts w:ascii="Arial" w:hAnsi="Arial" w:cs="Arial"/>
          <w:sz w:val="16"/>
          <w:szCs w:val="16"/>
        </w:rPr>
        <w:t xml:space="preserve">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</w:t>
      </w:r>
      <w:r>
        <w:rPr>
          <w:rFonts w:ascii="Arial" w:hAnsi="Arial" w:cs="Arial"/>
          <w:sz w:val="16"/>
          <w:szCs w:val="16"/>
        </w:rPr>
        <w:t xml:space="preserve">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</w:t>
      </w:r>
      <w:r>
        <w:rPr>
          <w:rFonts w:ascii="Arial" w:hAnsi="Arial" w:cs="Arial"/>
          <w:sz w:val="16"/>
          <w:szCs w:val="16"/>
        </w:rPr>
        <w:t xml:space="preserve">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</w:t>
      </w:r>
      <w:r>
        <w:rPr>
          <w:rFonts w:ascii="Arial" w:hAnsi="Arial" w:cs="Arial"/>
          <w:sz w:val="16"/>
          <w:szCs w:val="16"/>
        </w:rPr>
        <w:t xml:space="preserve">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tbl>
      <w:tblPr>
        <w:tblStyle w:val="1552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 w:clear="all"/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right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 (Пример заполнения формы)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rFonts w:eastAsia="Calibri"/>
          <w:b/>
        </w:rPr>
      </w:pPr>
      <w:r>
        <w:rPr>
          <w:rFonts w:eastAsia="Calibri"/>
          <w:b/>
        </w:rPr>
        <w:t xml:space="preserve">Форма по раскрытию информации в отношении всей цепочки собственников,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rFonts w:eastAsia="Calibri"/>
          <w:b/>
        </w:rPr>
      </w:pPr>
      <w:r>
        <w:rPr>
          <w:rFonts w:eastAsia="Calibri"/>
          <w:b/>
        </w:rPr>
        <w:t xml:space="preserve">включая бенефициаров (в том числе, конечных)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eastAsia="Calibri"/>
          <w:i/>
        </w:rPr>
      </w:pPr>
      <w:r>
        <w:rPr>
          <w:rFonts w:eastAsia="Calibri"/>
          <w:i/>
        </w:rPr>
        <w:t xml:space="preserve">Организационно-правовая форма (полностью) «Наименование контрагента»</w:t>
      </w:r>
      <w:r>
        <w:rPr>
          <w:rFonts w:eastAsia="Calibri"/>
          <w:i/>
        </w:rPr>
      </w:r>
      <w:r>
        <w:rPr>
          <w:rFonts w:eastAsia="Calibri"/>
          <w:i/>
        </w:rPr>
      </w:r>
    </w:p>
    <w:p>
      <w:pPr>
        <w:jc w:val="right"/>
        <w:spacing w:before="120"/>
        <w:tabs>
          <w:tab w:val="center" w:pos="4677" w:leader="none"/>
          <w:tab w:val="right" w:pos="9355" w:leader="none"/>
        </w:tabs>
        <w:rPr>
          <w:rFonts w:eastAsia="Calibri"/>
        </w:rPr>
      </w:pPr>
      <w:r>
        <w:rPr>
          <w:rFonts w:eastAsia="Calibri"/>
        </w:rPr>
        <w:t xml:space="preserve">Дата </w:t>
      </w:r>
      <w:r>
        <w:rPr>
          <w:rFonts w:eastAsia="Calibri"/>
          <w:i/>
        </w:rPr>
        <w:t xml:space="preserve">заполнения число / месяц / год</w:t>
      </w:r>
      <w:r>
        <w:rPr>
          <w:rFonts w:eastAsia="Calibri"/>
        </w:rPr>
      </w:r>
      <w:r>
        <w:rPr>
          <w:rFonts w:eastAsia="Calibri"/>
        </w:rPr>
      </w:r>
    </w:p>
    <w:tbl>
      <w:tblPr>
        <w:tblpPr w:horzAnchor="margin" w:tblpXSpec="left" w:vertAnchor="text" w:tblpY="86" w:leftFromText="180" w:topFromText="0" w:rightFromText="180" w:bottomFromText="0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67"/>
        <w:gridCol w:w="806"/>
        <w:gridCol w:w="753"/>
        <w:gridCol w:w="957"/>
        <w:gridCol w:w="1311"/>
        <w:gridCol w:w="1134"/>
        <w:gridCol w:w="1277"/>
        <w:gridCol w:w="1734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№ п/п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89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Наименование контрагента (ИНН, вид деятельности)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39" w:type="dxa"/>
            <w:vAlign w:val="bottom"/>
            <w:textDirection w:val="lrTb"/>
            <w:noWrap w:val="false"/>
          </w:tcPr>
          <w:p>
            <w:pPr>
              <w:spacing w:before="40" w:after="4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eastAsia="Calibri"/>
                <w:sz w:val="16"/>
                <w:szCs w:val="16"/>
              </w:rPr>
            </w:r>
            <w:r>
              <w:rPr>
                <w:rFonts w:eastAsia="Calibri"/>
                <w:sz w:val="16"/>
                <w:szCs w:val="16"/>
              </w:rPr>
            </w:r>
          </w:p>
        </w:tc>
      </w:tr>
      <w:tr>
        <w:tblPrEx/>
        <w:trPr>
          <w:trHeight w:val="157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continue"/>
            <w:textDirection w:val="lrTb"/>
            <w:noWrap w:val="false"/>
          </w:tcPr>
          <w:p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ИНН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ОГРН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Фамилия, Имя, Отчество руководителя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Серия и номер документа удостоверяющего личность руководителя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№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(при наличии)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ОГРН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Наименование / Ф.И.О.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Руководитель /</w:t>
            </w:r>
            <w:r>
              <w:rPr>
                <w:rFonts w:eastAsia="Calibri"/>
                <w:color w:val="000000"/>
                <w:sz w:val="16"/>
                <w:szCs w:val="16"/>
              </w:rPr>
              <w:t xml:space="preserve">Участник</w:t>
            </w:r>
            <w:r>
              <w:rPr>
                <w:rFonts w:eastAsia="Calibri"/>
                <w:color w:val="000000"/>
                <w:sz w:val="16"/>
                <w:szCs w:val="16"/>
              </w:rPr>
              <w:t xml:space="preserve"> /бенефициар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2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3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4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5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6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7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8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9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10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11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12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13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14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eastAsia="Calibri"/>
                <w:i/>
                <w:color w:val="000000"/>
                <w:sz w:val="16"/>
                <w:szCs w:val="16"/>
              </w:rPr>
            </w:pPr>
            <w:r>
              <w:rPr>
                <w:rFonts w:eastAsia="Calibri"/>
                <w:i/>
                <w:color w:val="000000"/>
                <w:sz w:val="16"/>
                <w:szCs w:val="16"/>
              </w:rPr>
              <w:t xml:space="preserve">15</w:t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  <w:r>
              <w:rPr>
                <w:rFonts w:eastAsia="Calibri"/>
                <w:i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/>
          </w:tcPr>
          <w:p>
            <w:pPr>
              <w:numPr>
                <w:ilvl w:val="0"/>
                <w:numId w:val="45"/>
              </w:numPr>
              <w:spacing w:before="40" w:after="40"/>
              <w:widowControl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  <w:r>
              <w:rPr>
                <w:rFonts w:eastAsia="Calibri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7734567890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1044567890123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ООО «Ромашка»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45.xx.xx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Иванов Иван Степанович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5003 143877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7754467990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108323232323232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ЗАО «Свет 1»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Москва, ул. Лубянка, 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1.1.1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111222333444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Петрова Анна Ивановна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Москва, ул. Щепкина, 33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4455 666777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устав, приказ №45-л/с от 22.03.12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1.1.2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333222444555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Сидоров Пётр Иванович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Саратов, ул. Ленина, 45-34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5566 777888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Акционер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реестра акционеров ЗАО «Свет 1» от 23.01.2012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1.1.3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6277777777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104567567567436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ООО «Черепашка»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Саратов, ул. Ленина, 45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Акционер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реестра акционеров ЗАО «Свет 1» от 23.01.2012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1.1.3.1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749567285762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Мухов Амир Мазиевич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Саратов, ул. Ленина, 45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6678 455434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устав, приказ №77-л/с от 22.05.11 / Выписка из ЕГРЮЛ от 12.03.2012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1.1.3.2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8462389547345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Мазаева Инна Львовна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Саратов, ул. К.Маркса, 5-34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6703 000444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Бенефициар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«Черепашка» от 12.03.2004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…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1.2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7754456890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107656565656565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ООО «Свет 2»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Смоленск, ул. Титова, 34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1.2.1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6665557</w:t>
            </w:r>
            <w:r>
              <w:rPr>
                <w:sz w:val="16"/>
                <w:szCs w:val="16"/>
              </w:rPr>
              <w:t xml:space="preserve">77444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Антонов </w:t>
            </w:r>
            <w:r>
              <w:rPr>
                <w:sz w:val="16"/>
                <w:szCs w:val="16"/>
              </w:rPr>
              <w:t xml:space="preserve">Иван Игоревич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Смоленск, ул. </w:t>
            </w:r>
            <w:r>
              <w:rPr>
                <w:sz w:val="16"/>
                <w:szCs w:val="16"/>
              </w:rPr>
              <w:t xml:space="preserve">Титова, 34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6655 444333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устав, приказ №56-л/с </w:t>
            </w:r>
            <w:r>
              <w:rPr>
                <w:sz w:val="16"/>
                <w:szCs w:val="16"/>
              </w:rPr>
              <w:t xml:space="preserve">от 22.05.12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1.2.2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888777666555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Ивлев Дмитрий Степанович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Смоленск, ул. Чапаева, 34-72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7755 333444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«Свет 2» от 23.01.2006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1.2.3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333888444555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Степанов Игорь Дмитриевич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Смоленск, ул. Гагарина, 2-64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6677 223344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«Свет 2» от 23.01.2006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…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1.3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ASU66-54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Игуана лтд (Iguana LTD)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США, штат Виржиния, 533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 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Ruan Max Amer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Кипр, Лимассол, 24-75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776AE 6654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Руководитель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торгового реестра от 10.11.2012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…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1.4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123456789012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Иванов Иван Иванович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Тула, ул. Пионеров, 56-89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1122 334455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Участник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numPr>
          <w:ilvl w:val="0"/>
          <w:numId w:val="44"/>
        </w:numPr>
        <w:ind w:left="567" w:hanging="567"/>
        <w:jc w:val="both"/>
        <w:widowControl/>
        <w:tabs>
          <w:tab w:val="num" w:pos="567" w:leader="none"/>
          <w:tab w:val="center" w:pos="4677" w:leader="none"/>
          <w:tab w:val="right" w:pos="9355" w:leader="none"/>
        </w:tabs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ООО «Ромашка» гарантирует Обществу (указать: Заказчику/иное наиме</w:t>
      </w:r>
      <w:r>
        <w:rPr>
          <w:rFonts w:eastAsia="Calibri"/>
          <w:sz w:val="18"/>
          <w:szCs w:val="18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eastAsia="Calibri"/>
          <w:sz w:val="18"/>
          <w:szCs w:val="18"/>
        </w:rPr>
      </w:r>
      <w:r>
        <w:rPr>
          <w:rFonts w:eastAsia="Calibri"/>
          <w:sz w:val="18"/>
          <w:szCs w:val="18"/>
        </w:rPr>
      </w:r>
    </w:p>
    <w:p>
      <w:pPr>
        <w:numPr>
          <w:ilvl w:val="0"/>
          <w:numId w:val="44"/>
        </w:numPr>
        <w:ind w:left="567" w:hanging="567"/>
        <w:jc w:val="both"/>
        <w:widowControl/>
        <w:tabs>
          <w:tab w:val="num" w:pos="567" w:leader="none"/>
          <w:tab w:val="center" w:pos="4677" w:leader="none"/>
          <w:tab w:val="right" w:pos="9355" w:leader="none"/>
        </w:tabs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 xml:space="preserve">ООО «Ромашка» настоящим выдает согласие и подтверждает получен</w:t>
      </w:r>
      <w:r>
        <w:rPr>
          <w:rFonts w:eastAsia="Calibri"/>
          <w:sz w:val="18"/>
          <w:szCs w:val="18"/>
        </w:rPr>
        <w:t xml:space="preserve">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</w:t>
      </w:r>
      <w:r>
        <w:rPr>
          <w:rFonts w:eastAsia="Calibri"/>
          <w:sz w:val="18"/>
          <w:szCs w:val="18"/>
        </w:rPr>
        <w:t xml:space="preserve">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</w:t>
      </w:r>
      <w:r>
        <w:rPr>
          <w:rFonts w:eastAsia="Calibri"/>
          <w:sz w:val="18"/>
          <w:szCs w:val="18"/>
        </w:rPr>
        <w:t xml:space="preserve">тельству РФ) и последующую обработку сведений такими органами (далее –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</w:t>
      </w:r>
      <w:r>
        <w:rPr>
          <w:rFonts w:eastAsia="Calibri"/>
          <w:sz w:val="18"/>
          <w:szCs w:val="18"/>
        </w:rPr>
        <w:t xml:space="preserve">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r>
        <w:rPr>
          <w:rFonts w:eastAsia="Calibri"/>
          <w:sz w:val="18"/>
          <w:szCs w:val="18"/>
        </w:rPr>
      </w:r>
      <w:r>
        <w:rPr>
          <w:rFonts w:eastAsia="Calibri"/>
          <w:sz w:val="18"/>
          <w:szCs w:val="18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rFonts w:eastAsia="Calibri"/>
          <w:b/>
          <w:szCs w:val="20"/>
        </w:rPr>
      </w:pPr>
      <w:r>
        <w:rPr>
          <w:rFonts w:eastAsia="Calibri"/>
          <w:b/>
          <w:szCs w:val="20"/>
        </w:rPr>
      </w:r>
      <w:r>
        <w:rPr>
          <w:rFonts w:eastAsia="Calibri"/>
          <w:b/>
          <w:szCs w:val="20"/>
        </w:rPr>
      </w:r>
      <w:r>
        <w:rPr>
          <w:rFonts w:eastAsia="Calibri"/>
          <w:b/>
          <w:szCs w:val="20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rFonts w:eastAsia="Calibri"/>
          <w:b/>
          <w:szCs w:val="20"/>
        </w:rPr>
      </w:pPr>
      <w:r>
        <w:rPr>
          <w:rFonts w:eastAsia="Calibri"/>
          <w:b/>
          <w:szCs w:val="20"/>
        </w:rPr>
        <w:t xml:space="preserve">Подпись уполномоченного лица организации</w:t>
      </w:r>
      <w:r>
        <w:rPr>
          <w:rFonts w:eastAsia="Calibri"/>
          <w:b/>
          <w:szCs w:val="20"/>
        </w:rPr>
      </w:r>
      <w:r>
        <w:rPr>
          <w:rFonts w:eastAsia="Calibri"/>
          <w:b/>
          <w:szCs w:val="20"/>
        </w:rPr>
      </w:r>
    </w:p>
    <w:p>
      <w:pPr>
        <w:jc w:val="right"/>
        <w:rPr>
          <w:rFonts w:eastAsia="Calibri"/>
          <w:b/>
          <w:szCs w:val="20"/>
        </w:rPr>
        <w:sectPr>
          <w:footerReference w:type="default" r:id="rId20"/>
          <w:footnotePr/>
          <w:endnotePr/>
          <w:type w:val="nextPage"/>
          <w:pgSz w:w="16838" w:h="11906" w:orient="landscape"/>
          <w:pgMar w:top="1276" w:right="1134" w:bottom="850" w:left="1134" w:header="708" w:footer="708" w:gutter="0"/>
          <w:cols w:num="1" w:sep="0" w:space="708" w:equalWidth="1"/>
          <w:docGrid w:linePitch="360"/>
        </w:sectPr>
      </w:pPr>
      <w:r>
        <w:rPr>
          <w:rFonts w:eastAsia="Calibri"/>
          <w:b/>
          <w:szCs w:val="20"/>
        </w:rPr>
        <w:t xml:space="preserve">печать организации</w:t>
      </w:r>
      <w:r>
        <w:rPr>
          <w:rFonts w:eastAsia="Calibri"/>
          <w:b/>
          <w:szCs w:val="20"/>
        </w:rPr>
      </w:r>
      <w:r>
        <w:rPr>
          <w:rFonts w:eastAsia="Calibri"/>
          <w:b/>
          <w:szCs w:val="20"/>
        </w:rPr>
      </w:r>
    </w:p>
    <w:p>
      <w:pPr>
        <w:pStyle w:val="1524"/>
        <w:contextualSpacing w:val="0"/>
        <w:ind w:left="1134"/>
        <w:jc w:val="both"/>
        <w:spacing w:before="60" w:after="60"/>
      </w:pPr>
      <w:r/>
      <w:r/>
    </w:p>
    <w:p>
      <w:pPr>
        <w:pStyle w:val="1524"/>
        <w:numPr>
          <w:ilvl w:val="2"/>
          <w:numId w:val="97"/>
        </w:numPr>
        <w:contextualSpacing w:val="0"/>
        <w:ind w:left="0" w:firstLine="709"/>
        <w:jc w:val="both"/>
        <w:spacing w:before="60" w:after="60"/>
        <w:rPr>
          <w:b/>
        </w:rPr>
        <w:outlineLvl w:val="1"/>
      </w:pPr>
      <w:r/>
      <w:bookmarkStart w:id="823" w:name="_Toc425777455"/>
      <w:r/>
      <w:bookmarkStart w:id="824" w:name="_Toc183079801"/>
      <w:r/>
      <w:bookmarkStart w:id="825" w:name="_Toc184154021"/>
      <w:r/>
      <w:bookmarkStart w:id="826" w:name="_Toc184154302"/>
      <w:r>
        <w:rPr>
          <w:b/>
        </w:rPr>
        <w:t xml:space="preserve">Инструкции по заполнению</w:t>
      </w:r>
      <w:bookmarkEnd w:id="823"/>
      <w:r/>
      <w:bookmarkEnd w:id="824"/>
      <w:r/>
      <w:bookmarkEnd w:id="825"/>
      <w:r/>
      <w:bookmarkEnd w:id="826"/>
      <w:r>
        <w:rPr>
          <w:b/>
        </w:rPr>
      </w:r>
      <w:r>
        <w:rPr>
          <w:b/>
        </w:rPr>
      </w:r>
    </w:p>
    <w:p>
      <w:pPr>
        <w:pStyle w:val="1522"/>
        <w:numPr>
          <w:ilvl w:val="3"/>
          <w:numId w:val="34"/>
        </w:numPr>
        <w:ind w:left="0" w:firstLine="709"/>
        <w:spacing w:before="120" w:line="240" w:lineRule="auto"/>
        <w:rPr>
          <w:sz w:val="24"/>
          <w:szCs w:val="24"/>
        </w:rPr>
      </w:pPr>
      <w:r>
        <w:rPr>
          <w:sz w:val="24"/>
        </w:rPr>
        <w:t xml:space="preserve">Форма изменению не подлежит. </w:t>
      </w:r>
      <w:r>
        <w:rPr>
          <w:sz w:val="24"/>
          <w:szCs w:val="24"/>
        </w:rPr>
        <w:t xml:space="preserve">Типовой текст под таблицей является неотъемлемой частью Формы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 Все сведения и подтверждающие документы обязательны к предоставлению, в том числе по всем </w:t>
      </w:r>
      <w:r>
        <w:rPr>
          <w:sz w:val="24"/>
          <w:szCs w:val="24"/>
        </w:rPr>
        <w:t xml:space="preserve">Участник</w:t>
      </w:r>
      <w:r>
        <w:rPr>
          <w:sz w:val="24"/>
          <w:szCs w:val="24"/>
        </w:rPr>
        <w:t xml:space="preserve">ам – юридическим лицам, указанным в цепочке собственников.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22"/>
        <w:numPr>
          <w:ilvl w:val="3"/>
          <w:numId w:val="34"/>
        </w:numPr>
        <w:ind w:left="0" w:firstLine="709"/>
        <w:spacing w:before="120" w:line="240" w:lineRule="auto"/>
      </w:pPr>
      <w:r>
        <w:rPr>
          <w:sz w:val="24"/>
        </w:rPr>
        <w:t xml:space="preserve">Указываются наименование, дата, номер и иные реквизиты прилагаемых документов, подтверждающих сведения о цепочке собственников.</w:t>
      </w:r>
      <w:r/>
    </w:p>
    <w:p>
      <w:pPr>
        <w:pStyle w:val="1522"/>
        <w:numPr>
          <w:ilvl w:val="3"/>
          <w:numId w:val="34"/>
        </w:numPr>
        <w:ind w:left="0" w:firstLine="709"/>
        <w:spacing w:before="120" w:line="240" w:lineRule="auto"/>
      </w:pPr>
      <w:r>
        <w:rPr>
          <w:sz w:val="24"/>
        </w:rPr>
        <w:t xml:space="preserve">Документами, подтверждающими сведения о цепочке собственников, в частности, являются:</w:t>
      </w:r>
      <w:r/>
    </w:p>
    <w:p>
      <w:pPr>
        <w:pStyle w:val="1524"/>
        <w:numPr>
          <w:ilvl w:val="2"/>
          <w:numId w:val="38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Российских обществ с ограниченной ответственностью, включенных в цепочку: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Выписка из Единого государственного реестра юридических лиц;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случае отсутствия паспортных данных и ИНН физических лиц в выписке ЕГРЮЛ - предоставляются иные документы, подтверждающие идентификационные данные </w:t>
      </w:r>
      <w:r>
        <w:rPr>
          <w:lang w:eastAsia="en-US"/>
        </w:rPr>
        <w:t xml:space="preserve">Участник</w:t>
      </w:r>
      <w:r>
        <w:rPr>
          <w:lang w:eastAsia="en-US"/>
        </w:rPr>
        <w:t xml:space="preserve">ов (протокол общего собрания, уставы, учредительные документы и т.п.);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Согласие на обработку персональных данных от каждого учредителя/руководителя – физического лица (до конечного бенефициара);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8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Российских акционерных обществ: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Выписки из реестра акционеров</w:t>
      </w:r>
      <w:r>
        <w:rPr>
          <w:lang w:eastAsia="en-US"/>
        </w:rPr>
        <w:t xml:space="preserve"> (Полученную не ранее чем за один месяц до срока окончания приема заявок на участие в закупке)</w:t>
      </w:r>
      <w:r>
        <w:rPr>
          <w:lang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Документы, подтверждающие паспортные и иные идентификационные данные </w:t>
      </w:r>
      <w:r>
        <w:rPr>
          <w:lang w:eastAsia="en-US"/>
        </w:rPr>
        <w:t xml:space="preserve">Участник</w:t>
      </w:r>
      <w:r>
        <w:rPr>
          <w:lang w:eastAsia="en-US"/>
        </w:rPr>
        <w:t xml:space="preserve">ов;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Согласие на обработку персональных данных от каждого учредителя/руководителя – физического лица (до конечного бенефициара);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8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государственных, муниципальных и иных образований, а также некоммерческих организаций: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Документы об образовании юридического лица;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Справка (заверенная печатью организации) о создании организации;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Согласие на обработку персональных данных руководителя организации;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8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В отношении лиц-нерезидентов: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  <w:r>
        <w:rPr>
          <w:lang w:eastAsia="en-US"/>
        </w:rPr>
      </w:r>
      <w:r>
        <w:rPr>
          <w:lang w:eastAsia="en-US"/>
        </w:rPr>
      </w:r>
    </w:p>
    <w:p>
      <w:pPr>
        <w:pStyle w:val="1524"/>
        <w:numPr>
          <w:ilvl w:val="2"/>
          <w:numId w:val="39"/>
        </w:numPr>
        <w:contextualSpacing w:val="0"/>
        <w:ind w:left="0" w:firstLine="709"/>
        <w:jc w:val="both"/>
        <w:rPr>
          <w:lang w:eastAsia="en-US"/>
        </w:rPr>
      </w:pPr>
      <w:r>
        <w:rPr>
          <w:lang w:eastAsia="en-US"/>
        </w:rPr>
        <w:t xml:space="preserve">Скрепленные апостилем с нотариальным переводом на русский язык копии </w:t>
      </w:r>
      <w:bookmarkStart w:id="827" w:name="_Toc422244299"/>
      <w:r>
        <w:rPr>
          <w:lang w:eastAsia="en-US"/>
        </w:rPr>
        <w:t xml:space="preserve">вышеописанных документов.</w:t>
      </w:r>
      <w:r>
        <w:rPr>
          <w:lang w:eastAsia="en-US"/>
        </w:rPr>
      </w:r>
      <w:r>
        <w:rPr>
          <w:lang w:eastAsia="en-US"/>
        </w:rPr>
      </w:r>
    </w:p>
    <w:p>
      <w:r/>
      <w:r/>
    </w:p>
    <w:p>
      <w:pPr>
        <w:pStyle w:val="1522"/>
        <w:spacing w:line="240" w:lineRule="auto"/>
        <w:rPr>
          <w:sz w:val="24"/>
          <w:szCs w:val="24"/>
        </w:rPr>
        <w:sectPr>
          <w:footerReference w:type="default" r:id="rId21"/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524"/>
        <w:numPr>
          <w:ilvl w:val="2"/>
          <w:numId w:val="97"/>
        </w:numPr>
        <w:contextualSpacing w:val="0"/>
        <w:jc w:val="both"/>
        <w:spacing w:before="60" w:after="60"/>
        <w:rPr>
          <w:b/>
        </w:rPr>
        <w:outlineLvl w:val="1"/>
      </w:pPr>
      <w:r/>
      <w:bookmarkStart w:id="828" w:name="_Toc425777456"/>
      <w:r/>
      <w:bookmarkStart w:id="829" w:name="_Toc183079802"/>
      <w:r/>
      <w:bookmarkStart w:id="830" w:name="_Toc184154022"/>
      <w:r/>
      <w:bookmarkStart w:id="831" w:name="_Toc184154303"/>
      <w:r>
        <w:rPr>
          <w:b/>
        </w:rPr>
        <w:t xml:space="preserve">Форма согласия на обработку персональных данных</w:t>
      </w:r>
      <w:bookmarkEnd w:id="827"/>
      <w:r/>
      <w:bookmarkEnd w:id="828"/>
      <w:r/>
      <w:bookmarkEnd w:id="829"/>
      <w:r/>
      <w:bookmarkEnd w:id="830"/>
      <w:r/>
      <w:bookmarkEnd w:id="831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tbl>
      <w:tblPr>
        <w:tblW w:w="4884" w:type="pct"/>
        <w:tblLook w:val="01E0" w:firstRow="1" w:lastRow="1" w:firstColumn="1" w:lastColumn="1" w:noHBand="0" w:noVBand="0"/>
      </w:tblPr>
      <w:tblGrid>
        <w:gridCol w:w="3544"/>
        <w:gridCol w:w="5736"/>
      </w:tblGrid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622"/>
              <w:jc w:val="center"/>
              <w:keepLines/>
              <w:spacing w:after="0" w:line="240" w:lineRule="auto"/>
              <w:rPr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СОГЛАСИЯ НА ОБРАБОТКУ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ПЕРСОНАЛЬНЫХ ДАННЫХ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jc w:val="right"/>
              <w:keepLines/>
            </w:pPr>
            <w:r/>
            <w:r/>
          </w:p>
          <w:p>
            <w:pPr>
              <w:jc w:val="right"/>
              <w:keepLines/>
            </w:pPr>
            <w:r>
              <w:t xml:space="preserve">Дата: ___________ 20__</w:t>
            </w:r>
            <w:r/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616"/>
              <w:numPr>
                <w:ilvl w:val="0"/>
                <w:numId w:val="58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617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617"/>
              <w:ind w:left="17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vertAlign w:val="superscript"/>
                <w:lang w:val="ru-RU"/>
              </w:rPr>
              <w:t xml:space="preserve">(фамилия, имя, отчество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),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617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617"/>
              <w:ind w:left="17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(адрес регистрации или фактический адрес проживания (если отличается))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617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617"/>
              <w:ind w:left="17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(серия и номер основного документа, удостоверяющего личность)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617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выданный 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617"/>
              <w:ind w:left="179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617"/>
              <w:ind w:left="179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(выдавший орган, код подразделения и дата выдачи)</w:t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617"/>
              <w:ind w:left="567"/>
              <w:spacing w:after="0" w:line="240" w:lineRule="auto"/>
              <w:widowControl w:val="off"/>
              <w:rPr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Субъект персональных данных»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настоящим дает свое согласие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[укажите Наименование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З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аказчика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Оператор»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зарегистрированному по адресу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[юридический адрес 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З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аказчика</w:t>
            </w:r>
            <w:r>
              <w:rPr>
                <w:rFonts w:ascii="Times New Roman" w:hAnsi="Times New Roman"/>
                <w:color w:val="95b3d7" w:themeColor="accent1" w:themeTint="99"/>
                <w:sz w:val="24"/>
                <w:szCs w:val="24"/>
                <w:lang w:val="ru-RU"/>
              </w:rPr>
              <w:t xml:space="preserve">]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законодательства Российской Федерации как описано ниже. 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616"/>
              <w:numPr>
                <w:ilvl w:val="0"/>
                <w:numId w:val="58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указанных ниже персональных данных: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амилия,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мя,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тчество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дентификационный номер налогоплательщика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аспортные данные или данные иного документа, удостоверяющего личность (серия и номер, наименование органа, выдавшего документ, дата выдачи и код подразделения)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адрес места жительства или временной регистрации;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размер доли участия в уставном капитале хозяйственных обществ – если предоставляются данные в отношении доли участия в уставном капитале акционерного общества;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далее 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Персональные данные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6"/>
              <w:numPr>
                <w:ilvl w:val="0"/>
                <w:numId w:val="58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/>
            <w:bookmarkStart w:id="832" w:name="_Ref69133461"/>
            <w:r/>
            <w:bookmarkStart w:id="833" w:name="_Hlk98944287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своих Персональных </w:t>
            </w:r>
            <w:bookmarkEnd w:id="832"/>
            <w:r/>
            <w:bookmarkEnd w:id="833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данных для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должностью</w:t>
            </w:r>
            <w:r>
              <w:rPr>
                <w:rFonts w:ascii="Times New Roman" w:hAnsi="Times New Roman"/>
                <w:smallCaps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6"/>
              <w:numPr>
                <w:ilvl w:val="0"/>
                <w:numId w:val="58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осуществление следующих действий с его/ ее Персональными данными: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Обработка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ерсональных данных, включающая в том числе, без ограничения: сбор, запись, систематизация, накопление, хранение, уточнение (обновление, изменение), извлечение, использование, обезличивание, блокирование, удаление, уничтожение.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Передача (включая предоставление и доступ) третьим лицам Персональных данных в объеме, установленном настоящим документом, в том числе следующим лицам: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8"/>
              <w:numPr>
                <w:ilvl w:val="3"/>
                <w:numId w:val="58"/>
              </w:numPr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Информационные технологии», зарегистрированн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 по адресу: 119435, г. Москва, ул.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Большая Пироговская, д. 27, стр. 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8"/>
              <w:numPr>
                <w:ilvl w:val="3"/>
                <w:numId w:val="58"/>
              </w:numPr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Публичное акционерное общество «Интер РАО ЕЭС»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зарегистрированн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 по адресу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119435, г. Москва, ул. Большая Пироговская, д. 27, стр. 2;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8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r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h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MERGEFORMAT</w:instrTex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Предоставление третьим лицам полномочий на обработку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ерсональных данных в объеме, установленном настоящим документом, в том числе следующим лицам: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8"/>
              <w:numPr>
                <w:ilvl w:val="3"/>
                <w:numId w:val="59"/>
              </w:numPr>
              <w:ind w:left="567" w:hanging="567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Центр управления закупками», зарегистрированн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 по адресу: 119435, г. Москва, ул.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Большая Пироговская, д. 27, стр.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20"/>
              <w:ind w:left="567" w:hanging="567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Ref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r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h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MERGEFORMAT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Снятие копий, хранение копий документов, содержащих Персональные данные, предъявленных Субъектом персональных данных Оператору.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6"/>
              <w:numPr>
                <w:ilvl w:val="0"/>
                <w:numId w:val="58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Общее описание способов обработки персональных данных, которые использует Оператор</w:t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20"/>
              <w:ind w:left="601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Оператор осуществляет обработку Персональных данных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смешанным способом, с использованием средств автоматизации и без использования средств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автоматизации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используя методы обработки информации, которые обеспечивают безопасность Персональных данных.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6"/>
              <w:numPr>
                <w:ilvl w:val="0"/>
                <w:numId w:val="58"/>
              </w:numPr>
              <w:ind w:left="567" w:hanging="567"/>
              <w:keepLines/>
              <w:spacing w:after="0" w:line="240" w:lineRule="auto"/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  <w:t xml:space="preserve">Срок действия, процедура отзыва согласия</w:t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Оператор имеет право на обработку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ерсональных данных Субъекта персональных данных в течение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одного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года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данных подтверждает, что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имое законодательство.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подтверждает, что он уведомлен о том, что в случае 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 ч. 2 ст. 9 Федерального закона «О персональных данных», в течение сроков, предусмотренных законом.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617"/>
              <w:numPr>
                <w:ilvl w:val="1"/>
                <w:numId w:val="58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данных.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1910" w:type="pct"/>
            <w:textDirection w:val="lrTb"/>
            <w:noWrap w:val="false"/>
          </w:tcPr>
          <w:p>
            <w:r/>
            <w:r/>
          </w:p>
        </w:tc>
        <w:tc>
          <w:tcPr>
            <w:tcW w:w="3087" w:type="pct"/>
            <w:textDirection w:val="lrTb"/>
            <w:noWrap w:val="false"/>
          </w:tcPr>
          <w:p>
            <w:pPr>
              <w:pStyle w:val="1617"/>
              <w:jc w:val="right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617"/>
              <w:jc w:val="right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______________________________________________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  <w:p>
            <w:pPr>
              <w:pStyle w:val="1617"/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0"/>
                <w:szCs w:val="24"/>
                <w:vertAlign w:val="superscript"/>
                <w:lang w:val="ru-RU"/>
              </w:rPr>
              <w:t xml:space="preserve">(личная подпись Субъекта персональных данных)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ru-RU"/>
              </w:rPr>
            </w:r>
          </w:p>
        </w:tc>
      </w:tr>
    </w:tbl>
    <w:p>
      <w:pPr>
        <w:ind w:right="21"/>
        <w:jc w:val="center"/>
        <w:shd w:val="clear" w:color="auto" w:fill="e0e0e0"/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/>
    </w:p>
    <w:p>
      <w:pPr>
        <w:pStyle w:val="1524"/>
        <w:contextualSpacing w:val="0"/>
        <w:ind w:left="1134"/>
        <w:spacing w:before="120" w:after="60"/>
        <w:rPr>
          <w:b/>
        </w:rPr>
      </w:pPr>
      <w:r/>
      <w:bookmarkStart w:id="834" w:name="_Toc425777457"/>
      <w:r>
        <w:rPr>
          <w:b/>
        </w:rPr>
      </w:r>
      <w:r>
        <w:rPr>
          <w:b/>
        </w:rPr>
      </w:r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numPr>
          <w:ilvl w:val="1"/>
          <w:numId w:val="97"/>
        </w:numPr>
        <w:ind w:left="0" w:firstLine="709"/>
        <w:spacing w:before="120" w:after="60"/>
        <w:rPr>
          <w:b/>
        </w:rPr>
        <w:outlineLvl w:val="0"/>
      </w:pPr>
      <w:r/>
      <w:bookmarkStart w:id="835" w:name="_Toc183079803"/>
      <w:r/>
      <w:bookmarkStart w:id="836" w:name="_Toc184154023"/>
      <w:r/>
      <w:bookmarkStart w:id="837" w:name="_Toc184154304"/>
      <w:r/>
      <w:bookmarkEnd w:id="834"/>
      <w:r>
        <w:rPr>
          <w:b/>
        </w:rPr>
        <w:t xml:space="preserve">План привлечения </w:t>
      </w:r>
      <w:r>
        <w:rPr>
          <w:b/>
        </w:rPr>
        <w:t xml:space="preserve">субподрядчиков (соисполнителей)</w:t>
      </w:r>
      <w:r>
        <w:rPr>
          <w:b/>
        </w:rPr>
        <w:t xml:space="preserve"> (форма </w:t>
      </w:r>
      <w:r>
        <w:rPr>
          <w:b/>
        </w:rPr>
        <w:t xml:space="preserve">1</w:t>
      </w:r>
      <w:r>
        <w:rPr>
          <w:b/>
        </w:rPr>
        <w:t xml:space="preserve">5</w:t>
      </w:r>
      <w:r>
        <w:rPr>
          <w:b/>
        </w:rPr>
        <w:t xml:space="preserve">)</w:t>
      </w:r>
      <w:bookmarkEnd w:id="835"/>
      <w:r/>
      <w:bookmarkEnd w:id="836"/>
      <w:r/>
      <w:bookmarkEnd w:id="837"/>
      <w:r>
        <w:rPr>
          <w:b/>
        </w:rPr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38" w:name="_Toc425777458"/>
      <w:r/>
      <w:bookmarkStart w:id="839" w:name="_Toc183079804"/>
      <w:r/>
      <w:bookmarkStart w:id="840" w:name="_Toc184154024"/>
      <w:r/>
      <w:bookmarkStart w:id="841" w:name="_Toc184154305"/>
      <w:r>
        <w:rPr>
          <w:b/>
        </w:rPr>
        <w:t xml:space="preserve">Форма плана </w:t>
      </w:r>
      <w:bookmarkEnd w:id="838"/>
      <w:r>
        <w:rPr>
          <w:b/>
        </w:rPr>
        <w:t xml:space="preserve">привлечения субпоставщиков</w:t>
      </w:r>
      <w:bookmarkEnd w:id="839"/>
      <w:r/>
      <w:bookmarkEnd w:id="840"/>
      <w:r/>
      <w:bookmarkEnd w:id="841"/>
      <w:r>
        <w:rPr>
          <w:b/>
        </w:rPr>
      </w:r>
      <w:r>
        <w:rPr>
          <w:b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103.00pt;height:65.30pt;mso-wrap-distance-left:0.00pt;mso-wrap-distance-top:0.00pt;mso-wrap-distance-right:0.00pt;mso-wrap-distance-bottom:0.00pt;" filled="f" stroked="f">
            <v:path textboxrect="0,0,0,0"/>
            <v:imagedata r:id="rId67" o:title=""/>
          </v:shape>
          <o:OLEObject DrawAspect="Icon" r:id="rId68" ObjectID="_1525043" ProgID="Package" ShapeID="_x0000_i3" Type="Embed"/>
        </w:object>
      </w:r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widowControl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плану привлечения 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842" w:name="_Toc183079805"/>
            <w:r/>
            <w:bookmarkStart w:id="843" w:name="_Toc184154025"/>
            <w:r/>
            <w:bookmarkStart w:id="844" w:name="_Toc184154306"/>
            <w:r>
              <w:rPr>
                <w:b/>
                <w:iCs/>
                <w:color w:val="943634"/>
              </w:rPr>
              <w:t xml:space="preserve">БЛАНК </w:t>
            </w:r>
            <w:r>
              <w:rPr>
                <w:b/>
                <w:iCs/>
                <w:color w:val="943634"/>
              </w:rPr>
              <w:t xml:space="preserve">СУБПОСТАВЩИКА</w:t>
            </w:r>
            <w:bookmarkEnd w:id="842"/>
            <w:r/>
            <w:bookmarkEnd w:id="843"/>
            <w:r/>
            <w:bookmarkEnd w:id="844"/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ОБЪЕМАМИ РА</w:t>
      </w:r>
      <w:r>
        <w:rPr>
          <w:bCs/>
          <w:sz w:val="28"/>
          <w:szCs w:val="28"/>
          <w:lang w:val="en-US"/>
        </w:rPr>
        <w:t xml:space="preserve">C</w:t>
      </w:r>
      <w:r>
        <w:rPr>
          <w:bCs/>
          <w:sz w:val="28"/>
          <w:szCs w:val="28"/>
        </w:rPr>
        <w:t xml:space="preserve">ПРЕДЕЛЕНИЯ ПОСТАВОК</w:t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</w:t>
            </w:r>
            <w:r>
              <w:rPr>
                <w:sz w:val="26"/>
                <w:szCs w:val="26"/>
              </w:rPr>
              <w:t xml:space="preserve">202_</w:t>
            </w:r>
            <w:r>
              <w:rPr>
                <w:sz w:val="26"/>
                <w:szCs w:val="26"/>
              </w:rPr>
              <w:t xml:space="preserve"> 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  <w:rPr>
          <w:color w:val="548dd4" w:themeColor="text2" w:themeTint="99"/>
        </w:rPr>
      </w:pPr>
      <w:r/>
      <w:bookmarkStart w:id="845" w:name="_Hlk176955234"/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в части объемов и видов </w:t>
      </w:r>
      <w:r>
        <w:rPr>
          <w:color w:val="548dd4" w:themeColor="text2" w:themeTint="99"/>
        </w:rPr>
        <w:t xml:space="preserve">товаров</w:t>
      </w:r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информирован о том,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поставку товаров. В случае признания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Победителем, мы готовы обеспечить поставку товаров</w:t>
      </w:r>
      <w:r>
        <w:t xml:space="preserve"> </w:t>
      </w:r>
      <w:r>
        <w:t xml:space="preserve">в указанных в заявке на участие в закупке объемах и в указанные сроки, а условия будущего договора между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согласованы</w:t>
      </w:r>
      <w:r>
        <w:rPr>
          <w:color w:val="548dd4" w:themeColor="text2" w:themeTint="99"/>
        </w:rPr>
        <w:t xml:space="preserve">.</w:t>
      </w:r>
      <w:bookmarkEnd w:id="845"/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611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r/>
      <w:r/>
    </w:p>
    <w:p>
      <w:pPr>
        <w:jc w:val="both"/>
        <w:spacing w:before="60" w:after="60"/>
        <w:rPr>
          <w:sz w:val="26"/>
          <w:szCs w:val="26"/>
        </w:rPr>
        <w:sectPr>
          <w:footerReference w:type="default" r:id="rId22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46" w:name="_Toc425777459"/>
      <w:r/>
      <w:bookmarkStart w:id="847" w:name="_Toc183079806"/>
      <w:r/>
      <w:bookmarkStart w:id="848" w:name="_Toc184154026"/>
      <w:r/>
      <w:bookmarkStart w:id="849" w:name="_Toc184154307"/>
      <w:r>
        <w:rPr>
          <w:b/>
        </w:rPr>
        <w:t xml:space="preserve">Инструкции по заполнению</w:t>
      </w:r>
      <w:bookmarkEnd w:id="846"/>
      <w:r/>
      <w:bookmarkEnd w:id="847"/>
      <w:r/>
      <w:bookmarkEnd w:id="848"/>
      <w:r/>
      <w:bookmarkEnd w:id="849"/>
      <w:r>
        <w:rPr>
          <w:b/>
        </w:rPr>
      </w:r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заявка подается генеральным поставщиком, в случае поставки товара, в иных случаях данная форма не заполняется и не подается.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В данной форме генеральный поставщик указывает: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</w:tabs>
      </w:pPr>
      <w:r>
        <w:t xml:space="preserve">перечень поставляемых генпоставщиком и каждым субпоставщиком товаров;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</w:tabs>
      </w:pPr>
      <w:r>
        <w:t xml:space="preserve">стоимость товаров по генеральному поставщику и </w:t>
      </w:r>
      <w:r>
        <w:t xml:space="preserve">субпоставщикам</w:t>
      </w:r>
      <w:r>
        <w:t xml:space="preserve"> УКАЗЫВАЕТСЯ ТОЛЬКО В ПРОЦЕНТНОМ ВЫРАЖЕНИИ;</w:t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>
        <w:rPr>
          <w:b/>
        </w:rPr>
        <w:br w:type="page" w:clear="all"/>
      </w:r>
      <w:bookmarkStart w:id="850" w:name="_Toc183079807"/>
      <w:r/>
      <w:bookmarkStart w:id="851" w:name="_Toc184154027"/>
      <w:r/>
      <w:bookmarkStart w:id="852" w:name="_Toc184154308"/>
      <w:r/>
      <w:bookmarkStart w:id="853" w:name="_Toc90385122"/>
      <w:r/>
      <w:bookmarkStart w:id="854" w:name="_Toc176765883"/>
      <w:r/>
      <w:bookmarkStart w:id="855" w:name="_Toc425777461"/>
      <w:r>
        <w:rPr>
          <w:b/>
        </w:rPr>
        <w:t xml:space="preserve">Форма плана привлечения субподрядчиков</w:t>
      </w:r>
      <w:bookmarkEnd w:id="850"/>
      <w:r/>
      <w:bookmarkEnd w:id="851"/>
      <w:r/>
      <w:bookmarkEnd w:id="852"/>
      <w:r/>
      <w:bookmarkEnd w:id="853"/>
      <w:r/>
      <w:bookmarkEnd w:id="854"/>
      <w:r/>
      <w:bookmarkEnd w:id="855"/>
      <w:r>
        <w:rPr>
          <w:b/>
        </w:rPr>
      </w:r>
      <w:r>
        <w:rPr>
          <w:b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width:103.00pt;height:65.30pt;mso-wrap-distance-left:0.00pt;mso-wrap-distance-top:0.00pt;mso-wrap-distance-right:0.00pt;mso-wrap-distance-bottom:0.00pt;" filled="f" stroked="f">
            <v:path textboxrect="0,0,0,0"/>
            <v:imagedata r:id="rId69" o:title=""/>
          </v:shape>
          <o:OLEObject DrawAspect="Icon" r:id="rId70" ObjectID="_1525044" ProgID="Package" ShapeID="_x0000_i4" Type="Embed"/>
        </w:object>
      </w:r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к плану привлечения 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856" w:name="_Toc183079808"/>
            <w:r/>
            <w:bookmarkStart w:id="857" w:name="_Toc184154028"/>
            <w:r/>
            <w:bookmarkStart w:id="858" w:name="_Toc184154309"/>
            <w:r>
              <w:rPr>
                <w:b/>
                <w:iCs/>
                <w:color w:val="943634"/>
              </w:rPr>
              <w:t xml:space="preserve">БЛАНК </w:t>
            </w:r>
            <w:r>
              <w:rPr>
                <w:b/>
                <w:iCs/>
                <w:color w:val="943634"/>
              </w:rPr>
              <w:t xml:space="preserve">СУБПОДРЯДЧИКА</w:t>
            </w:r>
            <w:bookmarkEnd w:id="856"/>
            <w:r/>
            <w:bookmarkEnd w:id="857"/>
            <w:r/>
            <w:bookmarkEnd w:id="858"/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ОБЪЕМАМИ РА</w:t>
      </w:r>
      <w:r>
        <w:rPr>
          <w:bCs/>
          <w:sz w:val="28"/>
          <w:szCs w:val="28"/>
          <w:lang w:val="en-US"/>
        </w:rPr>
        <w:t xml:space="preserve">C</w:t>
      </w:r>
      <w:r>
        <w:rPr>
          <w:bCs/>
          <w:sz w:val="28"/>
          <w:szCs w:val="28"/>
        </w:rPr>
        <w:t xml:space="preserve">ПРЕДЕЛЕНИЯ РАБОТ</w:t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</w:t>
            </w:r>
            <w:r>
              <w:rPr>
                <w:sz w:val="26"/>
                <w:szCs w:val="26"/>
              </w:rPr>
              <w:t xml:space="preserve">202_</w:t>
            </w:r>
            <w:r>
              <w:rPr>
                <w:sz w:val="26"/>
                <w:szCs w:val="26"/>
              </w:rPr>
              <w:t xml:space="preserve"> 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в части объемов и видов работ</w:t>
      </w:r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информирован о том,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выполнение работ. В случае признания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Победителем, мы готовы обеспечить выполнение работ в указанных в заявке на участие в закупке объемах и в указанные сроки, а условия будущего договора между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согласованы</w:t>
      </w:r>
      <w:r>
        <w:rPr>
          <w:color w:val="548dd4" w:themeColor="text2" w:themeTint="99"/>
        </w:rPr>
        <w:t xml:space="preserve">.</w:t>
      </w:r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608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r/>
      <w:r/>
    </w:p>
    <w:p>
      <w:pPr>
        <w:jc w:val="both"/>
        <w:spacing w:before="60" w:after="60"/>
        <w:rPr>
          <w:sz w:val="26"/>
          <w:szCs w:val="26"/>
        </w:rPr>
        <w:sectPr>
          <w:footerReference w:type="default" r:id="rId23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59" w:name="_Toc425777462"/>
      <w:r/>
      <w:bookmarkStart w:id="860" w:name="_Toc183079809"/>
      <w:r/>
      <w:bookmarkStart w:id="861" w:name="_Toc184154029"/>
      <w:r/>
      <w:bookmarkStart w:id="862" w:name="_Toc184154310"/>
      <w:r>
        <w:rPr>
          <w:b/>
        </w:rPr>
        <w:t xml:space="preserve">Инструкции по заполнению</w:t>
      </w:r>
      <w:bookmarkEnd w:id="859"/>
      <w:r/>
      <w:bookmarkEnd w:id="860"/>
      <w:r/>
      <w:bookmarkEnd w:id="861"/>
      <w:r/>
      <w:bookmarkEnd w:id="862"/>
      <w:r>
        <w:rPr>
          <w:b/>
        </w:rPr>
      </w:r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заявка подается генеральным подрядчиком, в случае выполнения работ, в иных случаях данная форма не заполняется и не подается.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В данной форме генеральный подрядчик указывает: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перечень выполняемых генподрядчиком и каждым субподрядчиком работ;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стоимость работ по генеральному подрядчику и субподрядчикам УКАЗЫВАЕТСЯ ТОЛЬКО В ПРОЦЕНТНОМ СООТНОШЕНИИ;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сроки выполнения работ генеральным подрядчиком и каждым субподрядчиком в соответствии с Календарным планом выполнения работ.</w:t>
      </w:r>
      <w:r/>
    </w:p>
    <w:p>
      <w:pPr>
        <w:spacing w:after="200" w:line="276" w:lineRule="auto"/>
        <w:widowControl/>
      </w:pPr>
      <w:r/>
      <w:bookmarkStart w:id="863" w:name="_Toc425777464"/>
      <w:r>
        <w:br w:type="page" w:clear="all"/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64" w:name="_Toc425777463"/>
      <w:r/>
      <w:bookmarkStart w:id="865" w:name="_Toc183079810"/>
      <w:r/>
      <w:bookmarkStart w:id="866" w:name="_Toc184154030"/>
      <w:r/>
      <w:bookmarkStart w:id="867" w:name="_Toc184154311"/>
      <w:r>
        <w:rPr>
          <w:b/>
        </w:rPr>
        <w:t xml:space="preserve">Форма плана </w:t>
      </w:r>
      <w:bookmarkEnd w:id="863"/>
      <w:r>
        <w:rPr>
          <w:b/>
        </w:rPr>
        <w:t xml:space="preserve">привлечения соисполнителей</w:t>
      </w:r>
      <w:bookmarkEnd w:id="864"/>
      <w:r/>
      <w:bookmarkEnd w:id="865"/>
      <w:r/>
      <w:bookmarkEnd w:id="866"/>
      <w:r/>
      <w:bookmarkEnd w:id="867"/>
      <w:r>
        <w:rPr>
          <w:b/>
        </w:rPr>
      </w:r>
      <w:r>
        <w:rPr>
          <w:b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b/>
        </w:rPr>
      </w:pPr>
      <w:r>
        <w:rPr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" o:spid="_x0000_s5" type="#_x0000_t75" style="width:103.00pt;height:65.30pt;mso-wrap-distance-left:0.00pt;mso-wrap-distance-top:0.00pt;mso-wrap-distance-right:0.00pt;mso-wrap-distance-bottom:0.00pt;" filled="f" stroked="f">
            <v:path textboxrect="0,0,0,0"/>
            <v:imagedata r:id="rId71" o:title=""/>
          </v:shape>
          <o:OLEObject DrawAspect="Icon" r:id="rId72" ObjectID="_1525045" ProgID="Package" ShapeID="_x0000_i5" Type="Embed"/>
        </w:object>
      </w:r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от «____»_____________ года №_______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868" w:name="_Toc183079811"/>
            <w:r/>
            <w:bookmarkStart w:id="869" w:name="_Toc184154031"/>
            <w:r/>
            <w:bookmarkStart w:id="870" w:name="_Toc184154312"/>
            <w:r>
              <w:rPr>
                <w:b/>
                <w:iCs/>
                <w:color w:val="943634"/>
              </w:rPr>
              <w:t xml:space="preserve">БЛАНК </w:t>
            </w:r>
            <w:r>
              <w:rPr>
                <w:b/>
                <w:iCs/>
                <w:color w:val="943634"/>
              </w:rPr>
              <w:t xml:space="preserve">СОИСПОЛНИТЕЛЯ</w:t>
            </w:r>
            <w:bookmarkEnd w:id="868"/>
            <w:r/>
            <w:bookmarkEnd w:id="869"/>
            <w:r/>
            <w:bookmarkEnd w:id="870"/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ПИСЬМО-СОГЛАСИЕ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С ОБЪЕМАМИ РА</w:t>
      </w:r>
      <w:r>
        <w:rPr>
          <w:bCs/>
          <w:sz w:val="28"/>
          <w:szCs w:val="28"/>
          <w:lang w:val="en-US"/>
        </w:rPr>
        <w:t xml:space="preserve">C</w:t>
      </w:r>
      <w:r>
        <w:rPr>
          <w:bCs/>
          <w:sz w:val="28"/>
          <w:szCs w:val="28"/>
        </w:rPr>
        <w:t xml:space="preserve">ПРЕДЕЛЕНИЯ УСЛУГ</w:t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  <w:r>
              <w:rPr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</w:t>
            </w:r>
            <w:r>
              <w:rPr>
                <w:sz w:val="26"/>
                <w:szCs w:val="26"/>
              </w:rPr>
              <w:t xml:space="preserve">202_</w:t>
            </w:r>
            <w:r>
              <w:rPr>
                <w:sz w:val="26"/>
                <w:szCs w:val="26"/>
              </w:rPr>
              <w:t xml:space="preserve"> 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  <w:rPr>
          <w:color w:val="548dd4" w:themeColor="text2" w:themeTint="99"/>
        </w:rPr>
      </w:pPr>
      <w:r/>
      <w:bookmarkStart w:id="871" w:name="_Hlk176955326"/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и номер закупки полностью</w:t>
      </w:r>
      <w:r>
        <w:rPr>
          <w:color w:val="548dd4" w:themeColor="text2" w:themeTint="99"/>
        </w:rPr>
        <w:t xml:space="preserve">] в части объемов и видов </w:t>
      </w:r>
      <w:r>
        <w:rPr>
          <w:color w:val="548dd4" w:themeColor="text2" w:themeTint="99"/>
        </w:rPr>
        <w:t xml:space="preserve">услуг</w:t>
      </w:r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информирован о том,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оказание услуг. В случае признания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Победителем, мы готовы обеспечить оказание услуг в указанных в заявке на участие в закупке объемах и в указанные сроки, а условия будущего договора между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согласованы</w:t>
      </w:r>
      <w:r>
        <w:rPr>
          <w:color w:val="548dd4" w:themeColor="text2" w:themeTint="99"/>
        </w:rPr>
        <w:t xml:space="preserve">.</w:t>
      </w:r>
      <w:bookmarkEnd w:id="871"/>
      <w:r>
        <w:rPr>
          <w:color w:val="548dd4" w:themeColor="text2" w:themeTint="99"/>
        </w:rPr>
      </w:r>
      <w:r>
        <w:rPr>
          <w:color w:val="548dd4" w:themeColor="text2" w:themeTint="99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608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r/>
      <w:r/>
    </w:p>
    <w:p>
      <w:pPr>
        <w:jc w:val="both"/>
        <w:spacing w:before="60" w:after="60"/>
        <w:rPr>
          <w:sz w:val="26"/>
          <w:szCs w:val="26"/>
        </w:rPr>
        <w:sectPr>
          <w:footerReference w:type="default" r:id="rId24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72" w:name="_Toc425777465"/>
      <w:r/>
      <w:bookmarkStart w:id="873" w:name="_Toc183079812"/>
      <w:r/>
      <w:bookmarkStart w:id="874" w:name="_Toc184154032"/>
      <w:r/>
      <w:bookmarkStart w:id="875" w:name="_Toc184154313"/>
      <w:r>
        <w:rPr>
          <w:b/>
        </w:rPr>
        <w:t xml:space="preserve">Инструкции по заполнению</w:t>
      </w:r>
      <w:bookmarkEnd w:id="872"/>
      <w:r/>
      <w:bookmarkEnd w:id="873"/>
      <w:r/>
      <w:bookmarkEnd w:id="874"/>
      <w:r/>
      <w:bookmarkEnd w:id="875"/>
      <w:r>
        <w:rPr>
          <w:b/>
        </w:rPr>
      </w:r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заявка подается генеральным исполнителем, в случае оказания услуг, в иных случаях данная форма не заполняется и не подается.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В данной форме генеральный подрядчик указывает: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перечень оказываемых генеральным исполнителем и каждым соисполнителем услуг;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стоимость услуг по генеральному исполнителю и соисполнителям УКАЗЫВАЕТСЯ ТОЛЬКО В ПРОЦЕНТНОМ СООТНОШЕНИИ;</w:t>
      </w:r>
      <w:r/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</w:pPr>
      <w:r>
        <w:t xml:space="preserve">сроки оказания услуг генеральным исполнителем и каждым соисполнителем в соответствии с Графиком, Календарным планом оказания услуг.</w:t>
      </w:r>
      <w:r/>
    </w:p>
    <w:p>
      <w:pPr>
        <w:spacing w:after="200" w:line="276" w:lineRule="auto"/>
        <w:widowControl/>
        <w:rPr>
          <w:b/>
          <w:bCs/>
          <w:iCs/>
        </w:rPr>
      </w:pPr>
      <w:r>
        <w:rPr>
          <w:i/>
        </w:rPr>
        <w:br w:type="page" w:clear="all"/>
      </w:r>
      <w:r>
        <w:rPr>
          <w:b/>
          <w:bCs/>
          <w:iCs/>
        </w:rPr>
      </w:r>
      <w:r>
        <w:rPr>
          <w:b/>
          <w:bCs/>
          <w:iCs/>
        </w:rPr>
      </w:r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876" w:name="_Toc425777466"/>
      <w:r/>
      <w:bookmarkStart w:id="877" w:name="_Toc183079813"/>
      <w:r/>
      <w:bookmarkStart w:id="878" w:name="_Toc184154033"/>
      <w:r/>
      <w:bookmarkStart w:id="879" w:name="_Toc184154314"/>
      <w:r>
        <w:rPr>
          <w:b/>
        </w:rPr>
        <w:t xml:space="preserve">План распределения объемов поставок</w:t>
      </w:r>
      <w:r>
        <w:rPr>
          <w:b/>
        </w:rPr>
        <w:t xml:space="preserve">/ выполнения работ/оказания услуг</w:t>
      </w:r>
      <w:r>
        <w:rPr>
          <w:b/>
        </w:rPr>
        <w:t xml:space="preserve"> внутри коллективного </w:t>
      </w:r>
      <w:r>
        <w:rPr>
          <w:b/>
        </w:rPr>
        <w:t xml:space="preserve">Участник</w:t>
      </w:r>
      <w:r>
        <w:rPr>
          <w:b/>
        </w:rPr>
        <w:t xml:space="preserve">а (форма </w:t>
      </w:r>
      <w:r>
        <w:rPr>
          <w:b/>
        </w:rPr>
        <w:t xml:space="preserve">1</w:t>
      </w:r>
      <w:r>
        <w:rPr>
          <w:b/>
        </w:rPr>
        <w:t xml:space="preserve">6</w:t>
      </w:r>
      <w:r>
        <w:rPr>
          <w:b/>
        </w:rPr>
        <w:t xml:space="preserve">)</w:t>
      </w:r>
      <w:bookmarkEnd w:id="876"/>
      <w:r/>
      <w:bookmarkEnd w:id="877"/>
      <w:r/>
      <w:bookmarkEnd w:id="878"/>
      <w:r/>
      <w:bookmarkEnd w:id="879"/>
      <w:r>
        <w:rPr>
          <w:b/>
        </w:rPr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80" w:name="_Toc422244314"/>
      <w:r/>
      <w:bookmarkStart w:id="881" w:name="_Toc425777467"/>
      <w:r/>
      <w:bookmarkStart w:id="882" w:name="_Toc183079814"/>
      <w:r/>
      <w:bookmarkStart w:id="883" w:name="_Toc184154034"/>
      <w:r/>
      <w:bookmarkStart w:id="884" w:name="_Toc184154315"/>
      <w:r>
        <w:rPr>
          <w:b/>
        </w:rPr>
        <w:t xml:space="preserve">Форма плана распределения объемов поставок внутри коллективного </w:t>
      </w:r>
      <w:bookmarkEnd w:id="880"/>
      <w:r>
        <w:rPr>
          <w:b/>
        </w:rPr>
        <w:t xml:space="preserve">Участник</w:t>
      </w:r>
      <w:r>
        <w:rPr>
          <w:b/>
        </w:rPr>
        <w:t xml:space="preserve">а</w:t>
      </w:r>
      <w:bookmarkEnd w:id="881"/>
      <w:r/>
      <w:bookmarkEnd w:id="882"/>
      <w:r/>
      <w:bookmarkEnd w:id="883"/>
      <w:r/>
      <w:bookmarkEnd w:id="884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rPr>
          <w:color w:val="000000"/>
        </w:rPr>
      </w:pPr>
      <w:r>
        <w:rPr>
          <w:color w:val="000000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" o:spid="_x0000_s6" type="#_x0000_t75" style="width:103.00pt;height:65.30pt;mso-wrap-distance-left:0.00pt;mso-wrap-distance-top:0.00pt;mso-wrap-distance-right:0.00pt;mso-wrap-distance-bottom:0.00pt;" filled="f" stroked="f">
            <v:path textboxrect="0,0,0,0"/>
            <v:imagedata r:id="rId73" o:title=""/>
          </v:shape>
          <o:OLEObject DrawAspect="Icon" r:id="rId74" ObjectID="_1525046" ProgID="Package" ShapeID="_x0000_i6" Type="Embed"/>
        </w:object>
      </w:r>
      <w:r>
        <w:rPr>
          <w:color w:val="000000"/>
        </w:rPr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/>
      <w:bookmarkStart w:id="885" w:name="_Toc425777468"/>
      <w:r/>
      <w:bookmarkStart w:id="886" w:name="_Toc422244315"/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87" w:name="_Toc183079815"/>
      <w:r/>
      <w:bookmarkStart w:id="888" w:name="_Toc184154035"/>
      <w:r/>
      <w:bookmarkStart w:id="889" w:name="_Toc184154316"/>
      <w:r>
        <w:rPr>
          <w:b/>
        </w:rPr>
        <w:t xml:space="preserve">Инструкции по заполнению</w:t>
      </w:r>
      <w:bookmarkEnd w:id="885"/>
      <w:r/>
      <w:bookmarkEnd w:id="886"/>
      <w:r/>
      <w:bookmarkEnd w:id="887"/>
      <w:r/>
      <w:bookmarkEnd w:id="888"/>
      <w:r/>
      <w:bookmarkEnd w:id="889"/>
      <w:r>
        <w:rPr>
          <w:b/>
        </w:rPr>
      </w:r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заполняется только в том случае, если предложение подается коллективным </w:t>
      </w:r>
      <w:r>
        <w:t xml:space="preserve">Участник</w:t>
      </w:r>
      <w:r>
        <w:t xml:space="preserve">ом, в случае поставки товаров, в иных случаях данная форма не заполняется и не подается.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дату и номер предложения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В данной форме лидер коллективного </w:t>
      </w:r>
      <w:r>
        <w:t xml:space="preserve">Участник</w:t>
      </w:r>
      <w:r>
        <w:t xml:space="preserve">а указывает:</w:t>
      </w:r>
      <w:r/>
    </w:p>
    <w:p>
      <w:pPr>
        <w:numPr>
          <w:ilvl w:val="0"/>
          <w:numId w:val="41"/>
        </w:numPr>
        <w:ind w:left="0" w:firstLine="709"/>
        <w:jc w:val="both"/>
        <w:widowControl/>
      </w:pPr>
      <w:r>
        <w:t xml:space="preserve">перечень поставляемых каждой организацией товаров.</w:t>
      </w:r>
      <w:r/>
    </w:p>
    <w:p>
      <w:pPr>
        <w:numPr>
          <w:ilvl w:val="0"/>
          <w:numId w:val="41"/>
        </w:numPr>
        <w:ind w:left="0" w:firstLine="709"/>
        <w:jc w:val="both"/>
        <w:widowControl/>
      </w:pPr>
      <w:r>
        <w:t xml:space="preserve">стоимость товаров по каждому </w:t>
      </w:r>
      <w:r>
        <w:t xml:space="preserve">Участник</w:t>
      </w:r>
      <w:r>
        <w:t xml:space="preserve">у в</w:t>
      </w:r>
      <w:r>
        <w:t xml:space="preserve"> </w:t>
      </w:r>
      <w:r>
        <w:t xml:space="preserve">процентном выражении.</w:t>
      </w:r>
      <w:r/>
    </w:p>
    <w:p>
      <w:pPr>
        <w:ind w:firstLine="709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r/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90" w:name="_Toc425777470"/>
      <w:r/>
      <w:bookmarkStart w:id="891" w:name="_Toc183079816"/>
      <w:r/>
      <w:bookmarkStart w:id="892" w:name="_Toc184154036"/>
      <w:r/>
      <w:bookmarkStart w:id="893" w:name="_Toc184154317"/>
      <w:r>
        <w:rPr>
          <w:b/>
        </w:rPr>
        <w:t xml:space="preserve">Форма плана распределения объемов выполнения работ внутри коллективного </w:t>
      </w:r>
      <w:r>
        <w:rPr>
          <w:b/>
        </w:rPr>
        <w:t xml:space="preserve">Участник</w:t>
      </w:r>
      <w:r>
        <w:rPr>
          <w:b/>
        </w:rPr>
        <w:t xml:space="preserve">а</w:t>
      </w:r>
      <w:bookmarkEnd w:id="890"/>
      <w:r/>
      <w:bookmarkEnd w:id="891"/>
      <w:r/>
      <w:bookmarkEnd w:id="892"/>
      <w:r/>
      <w:bookmarkEnd w:id="893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rPr>
          <w:color w:val="000000"/>
        </w:rPr>
      </w:pPr>
      <w:r>
        <w:rPr>
          <w:color w:val="000000"/>
        </w:rPr>
        <w:object w:dxaOrig="1550" w:dyaOrig="99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" o:spid="_x0000_s7" type="#_x0000_t75" style="width:77.00pt;height:47.70pt;mso-wrap-distance-left:0.00pt;mso-wrap-distance-top:0.00pt;mso-wrap-distance-right:0.00pt;mso-wrap-distance-bottom:0.00pt;" filled="f" stroked="f">
            <v:path textboxrect="0,0,0,0"/>
            <v:imagedata r:id="rId75" o:title=""/>
          </v:shape>
          <o:OLEObject DrawAspect="Icon" r:id="rId76" ObjectID="_1525047" ProgID="Package" ShapeID="_x0000_i7" Type="Embed"/>
        </w:object>
      </w:r>
      <w:r>
        <w:rPr>
          <w:color w:val="000000"/>
        </w:rPr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/>
      <w:bookmarkStart w:id="894" w:name="_Toc425777471"/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95" w:name="_Toc183079817"/>
      <w:r/>
      <w:bookmarkStart w:id="896" w:name="_Toc184154037"/>
      <w:r/>
      <w:bookmarkStart w:id="897" w:name="_Toc184154318"/>
      <w:r>
        <w:rPr>
          <w:b/>
        </w:rPr>
        <w:t xml:space="preserve">Инструкции по заполнению</w:t>
      </w:r>
      <w:bookmarkEnd w:id="894"/>
      <w:r/>
      <w:bookmarkEnd w:id="895"/>
      <w:r/>
      <w:bookmarkEnd w:id="896"/>
      <w:r/>
      <w:bookmarkEnd w:id="897"/>
      <w:r>
        <w:rPr>
          <w:b/>
        </w:rPr>
      </w:r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заполняется только в том случае, если предложение подается коллективным </w:t>
      </w:r>
      <w:r>
        <w:t xml:space="preserve">Участник</w:t>
      </w:r>
      <w:r>
        <w:t xml:space="preserve">ом, в случае выполнения работ, в иных случаях данная форма не заполняется и не подается.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дату и номер предложения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В данной форме лидер коллективного </w:t>
      </w:r>
      <w:r>
        <w:t xml:space="preserve">Участник</w:t>
      </w:r>
      <w:r>
        <w:t xml:space="preserve">а указывает:</w:t>
      </w:r>
      <w:r/>
    </w:p>
    <w:p>
      <w:pPr>
        <w:numPr>
          <w:ilvl w:val="0"/>
          <w:numId w:val="43"/>
        </w:numPr>
        <w:ind w:left="0" w:firstLine="709"/>
        <w:jc w:val="both"/>
        <w:widowControl/>
      </w:pPr>
      <w:r>
        <w:t xml:space="preserve">перечень выполняемых каждой организацией работ.</w:t>
      </w:r>
      <w:r/>
    </w:p>
    <w:p>
      <w:pPr>
        <w:numPr>
          <w:ilvl w:val="0"/>
          <w:numId w:val="43"/>
        </w:numPr>
        <w:ind w:left="0" w:firstLine="709"/>
        <w:jc w:val="both"/>
        <w:widowControl/>
      </w:pPr>
      <w:r>
        <w:t xml:space="preserve">стоимость работ по каждому </w:t>
      </w:r>
      <w:r>
        <w:t xml:space="preserve">Участник</w:t>
      </w:r>
      <w:r>
        <w:t xml:space="preserve">у в</w:t>
      </w:r>
      <w:r>
        <w:t xml:space="preserve"> </w:t>
      </w:r>
      <w:r>
        <w:t xml:space="preserve">процентном выражении.</w:t>
      </w:r>
      <w:r/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ind w:left="1134" w:hanging="1134"/>
        <w:jc w:val="both"/>
        <w:widowControl/>
      </w:pPr>
      <w:r/>
      <w:r/>
    </w:p>
    <w:p>
      <w:pPr>
        <w:ind w:left="1134" w:hanging="1134"/>
        <w:jc w:val="both"/>
        <w:widowControl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898" w:name="_Toc425777473"/>
      <w:r/>
      <w:bookmarkStart w:id="899" w:name="_Toc183079818"/>
      <w:r/>
      <w:bookmarkStart w:id="900" w:name="_Toc184154038"/>
      <w:r/>
      <w:bookmarkStart w:id="901" w:name="_Toc184154319"/>
      <w:r>
        <w:rPr>
          <w:b/>
        </w:rPr>
        <w:t xml:space="preserve">Форма плана распределения объемов </w:t>
      </w:r>
      <w:r>
        <w:rPr>
          <w:b/>
        </w:rPr>
        <w:t xml:space="preserve">оказания услуг </w:t>
      </w:r>
      <w:r>
        <w:rPr>
          <w:b/>
        </w:rPr>
        <w:t xml:space="preserve">внутри коллективного </w:t>
      </w:r>
      <w:r>
        <w:rPr>
          <w:b/>
        </w:rPr>
        <w:t xml:space="preserve">Участник</w:t>
      </w:r>
      <w:r>
        <w:rPr>
          <w:b/>
        </w:rPr>
        <w:t xml:space="preserve">а</w:t>
      </w:r>
      <w:bookmarkEnd w:id="898"/>
      <w:r/>
      <w:bookmarkEnd w:id="899"/>
      <w:r/>
      <w:bookmarkEnd w:id="900"/>
      <w:r/>
      <w:bookmarkEnd w:id="901"/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rPr>
          <w:color w:val="000000"/>
        </w:rPr>
      </w:pPr>
      <w:r>
        <w:rPr>
          <w:color w:val="000000"/>
        </w:rPr>
        <w:object w:dxaOrig="1550" w:dyaOrig="99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" o:spid="_x0000_s8" type="#_x0000_t75" style="width:77.00pt;height:47.70pt;mso-wrap-distance-left:0.00pt;mso-wrap-distance-top:0.00pt;mso-wrap-distance-right:0.00pt;mso-wrap-distance-bottom:0.00pt;" filled="f" stroked="f">
            <v:path textboxrect="0,0,0,0"/>
            <v:imagedata r:id="rId77" o:title=""/>
          </v:shape>
          <o:OLEObject DrawAspect="Icon" r:id="rId78" ObjectID="_1525048" ProgID="Package" ShapeID="_x0000_i8" Type="Embed"/>
        </w:object>
      </w:r>
      <w:r>
        <w:rPr>
          <w:color w:val="000000"/>
        </w:rPr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  <w:rPr>
          <w:b/>
        </w:rPr>
      </w:pPr>
      <w:r/>
      <w:bookmarkStart w:id="902" w:name="_Toc425777474"/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903" w:name="_Toc183079819"/>
      <w:r/>
      <w:bookmarkStart w:id="904" w:name="_Toc184154039"/>
      <w:r/>
      <w:bookmarkStart w:id="905" w:name="_Toc184154320"/>
      <w:r>
        <w:rPr>
          <w:b/>
        </w:rPr>
        <w:t xml:space="preserve">Инструкции по заполнению</w:t>
      </w:r>
      <w:bookmarkEnd w:id="902"/>
      <w:r/>
      <w:bookmarkEnd w:id="903"/>
      <w:r/>
      <w:bookmarkEnd w:id="904"/>
      <w:r/>
      <w:bookmarkEnd w:id="905"/>
      <w:r>
        <w:rPr>
          <w:b/>
        </w:rPr>
      </w:r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заполняется только в том случае, если предложение подается коллективным </w:t>
      </w:r>
      <w:r>
        <w:t xml:space="preserve">Участник</w:t>
      </w:r>
      <w:r>
        <w:t xml:space="preserve">ом, в случае оказания услуг, в иных случаях данная форма не заполняется и не подается</w:t>
      </w:r>
      <w:r>
        <w:t xml:space="preserve">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дату и номер предложения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свое фирменное наименование (в т.ч. организационно-правовую форму) и свой адрес.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В данной форме лидер коллективного </w:t>
      </w:r>
      <w:r>
        <w:t xml:space="preserve">Участник</w:t>
      </w:r>
      <w:r>
        <w:t xml:space="preserve">а указывает:</w:t>
      </w:r>
      <w:r/>
    </w:p>
    <w:p>
      <w:pPr>
        <w:numPr>
          <w:ilvl w:val="0"/>
          <w:numId w:val="42"/>
        </w:numPr>
        <w:ind w:left="0" w:firstLine="709"/>
        <w:jc w:val="both"/>
        <w:widowControl/>
      </w:pPr>
      <w:r>
        <w:t xml:space="preserve">перечень оказываемых каждой организацией услуг.</w:t>
      </w:r>
      <w:r/>
    </w:p>
    <w:p>
      <w:pPr>
        <w:numPr>
          <w:ilvl w:val="0"/>
          <w:numId w:val="42"/>
        </w:numPr>
        <w:ind w:left="0" w:firstLine="709"/>
        <w:jc w:val="both"/>
        <w:widowControl/>
      </w:pPr>
      <w:r>
        <w:t xml:space="preserve">стоимость услуг по каждому </w:t>
      </w:r>
      <w:r>
        <w:t xml:space="preserve">Участник</w:t>
      </w:r>
      <w:r>
        <w:t xml:space="preserve">у в процентном выражении.</w:t>
      </w:r>
      <w:r/>
    </w:p>
    <w:p>
      <w:pPr>
        <w:spacing w:after="200" w:line="276" w:lineRule="auto"/>
        <w:widowControl/>
      </w:pPr>
      <w:r/>
      <w:r/>
    </w:p>
    <w:p>
      <w:pPr>
        <w:ind w:left="1080"/>
        <w:jc w:val="both"/>
        <w:widowControl/>
        <w:sectPr>
          <w:headerReference w:type="default" r:id="rId11"/>
          <w:headerReference w:type="even" r:id="rId12"/>
          <w:footerReference w:type="default" r:id="rId25"/>
          <w:footerReference w:type="even" r:id="rId26"/>
          <w:footnotePr/>
          <w:endnotePr/>
          <w:type w:val="nextPage"/>
          <w:pgSz w:w="11906" w:h="16838" w:orient="portrait"/>
          <w:pgMar w:top="1134" w:right="1558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906" w:name="_Toc425777477"/>
      <w:r/>
      <w:bookmarkStart w:id="907" w:name="_Toc183079820"/>
      <w:r/>
      <w:bookmarkStart w:id="908" w:name="_Toc184154040"/>
      <w:r/>
      <w:bookmarkStart w:id="909" w:name="_Toc184154321"/>
      <w:r>
        <w:rPr>
          <w:b/>
        </w:rPr>
        <w:t xml:space="preserve">План привлечения субпоставщиков/субподрядчиков/соисполнителей </w:t>
      </w:r>
      <w:bookmarkEnd w:id="906"/>
      <w:r>
        <w:rPr>
          <w:b/>
        </w:rPr>
        <w:t xml:space="preserve">из числа субъектов малого и среднего предпринимательства</w:t>
      </w:r>
      <w:r>
        <w:rPr>
          <w:b/>
        </w:rPr>
        <w:t xml:space="preserve"> (форма </w:t>
      </w:r>
      <w:r>
        <w:rPr>
          <w:b/>
        </w:rPr>
        <w:t xml:space="preserve">1</w:t>
      </w:r>
      <w:r>
        <w:rPr>
          <w:b/>
        </w:rPr>
        <w:t xml:space="preserve">7</w:t>
      </w:r>
      <w:r>
        <w:rPr>
          <w:b/>
        </w:rPr>
        <w:t xml:space="preserve">)</w:t>
      </w:r>
      <w:bookmarkEnd w:id="907"/>
      <w:r/>
      <w:bookmarkEnd w:id="908"/>
      <w:r/>
      <w:bookmarkEnd w:id="909"/>
      <w:r>
        <w:rPr>
          <w:b/>
        </w:rPr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910" w:name="_Toc425777478"/>
      <w:r/>
      <w:bookmarkStart w:id="911" w:name="_Toc183079821"/>
      <w:r/>
      <w:bookmarkStart w:id="912" w:name="_Toc184154041"/>
      <w:r/>
      <w:bookmarkStart w:id="913" w:name="_Toc184154322"/>
      <w:r>
        <w:rPr>
          <w:b/>
        </w:rPr>
        <w:t xml:space="preserve">Форма плана привлечения субподрядчиков (соисполнителей)</w:t>
      </w:r>
      <w:bookmarkEnd w:id="910"/>
      <w:r/>
      <w:bookmarkEnd w:id="911"/>
      <w:r/>
      <w:bookmarkEnd w:id="912"/>
      <w:r/>
      <w:bookmarkEnd w:id="913"/>
      <w:r>
        <w:rPr>
          <w:b/>
        </w:rPr>
      </w:r>
      <w:r>
        <w:rPr>
          <w:b/>
        </w:rPr>
      </w:r>
    </w:p>
    <w:p>
      <w:pPr>
        <w:contextualSpacing/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r>
        <w:object w:dxaOrig="1550" w:dyaOrig="99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" o:spid="_x0000_s9" type="#_x0000_t75" style="width:77.00pt;height:47.70pt;mso-wrap-distance-left:0.00pt;mso-wrap-distance-top:0.00pt;mso-wrap-distance-right:0.00pt;mso-wrap-distance-bottom:0.00pt;" filled="f" stroked="f">
            <v:path textboxrect="0,0,0,0"/>
            <v:imagedata r:id="rId79" o:title=""/>
          </v:shape>
          <o:OLEObject DrawAspect="Icon" r:id="rId80" ObjectID="_1525049" ProgID="Package" ShapeID="_x0000_i9" Type="Embed"/>
        </w:object>
      </w:r>
      <w:r/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numPr>
          <w:ilvl w:val="0"/>
          <w:numId w:val="48"/>
        </w:numPr>
        <w:jc w:val="both"/>
        <w:spacing w:before="60" w:after="60"/>
        <w:rPr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9" w:bottom="1134" w:left="1701" w:header="709" w:footer="709" w:gutter="0"/>
          <w:cols w:num="1" w:sep="0" w:space="708" w:equalWidth="1"/>
          <w:docGrid w:linePitch="360"/>
        </w:sectPr>
        <w:outlineLvl w:val="0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914" w:name="_Toc422244302"/>
      <w:r/>
      <w:bookmarkStart w:id="915" w:name="_Toc425777479"/>
      <w:r/>
      <w:bookmarkStart w:id="916" w:name="_Toc183079822"/>
      <w:r/>
      <w:bookmarkStart w:id="917" w:name="_Toc184154042"/>
      <w:r/>
      <w:bookmarkStart w:id="918" w:name="_Toc184154323"/>
      <w:r>
        <w:rPr>
          <w:b/>
        </w:rPr>
        <w:t xml:space="preserve">Инструкции по заполнению</w:t>
      </w:r>
      <w:bookmarkEnd w:id="914"/>
      <w:r/>
      <w:bookmarkEnd w:id="915"/>
      <w:r/>
      <w:bookmarkEnd w:id="916"/>
      <w:r/>
      <w:bookmarkEnd w:id="917"/>
      <w:r/>
      <w:bookmarkEnd w:id="918"/>
      <w:r>
        <w:rPr>
          <w:b/>
        </w:rPr>
      </w:r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заполняется и подается Участником в составе заявки на участие в закупке, в случае если Участник желает воспользоваться </w:t>
      </w:r>
      <w:r>
        <w:t xml:space="preserve">правом</w:t>
      </w:r>
      <w:r>
        <w:t xml:space="preserve"> привлечения субподрядчиков (соисполнителей).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В данной форме Участник указывает:</w:t>
      </w:r>
      <w:r/>
    </w:p>
    <w:p>
      <w:pPr>
        <w:ind w:firstLine="709"/>
        <w:jc w:val="both"/>
      </w:pPr>
      <w:r/>
      <w:bookmarkStart w:id="919" w:name="_Toc422244303"/>
      <w:r/>
      <w:bookmarkStart w:id="920" w:name="_Toc425777480"/>
      <w:r>
        <w:t xml:space="preserve">а) наименование, фирменное наименов</w:t>
      </w:r>
      <w:r>
        <w:t xml:space="preserve">ание (при наличии), (для юридического лица),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субподрядчика (соисполнителя);</w:t>
      </w:r>
      <w:bookmarkEnd w:id="919"/>
      <w:r/>
      <w:bookmarkEnd w:id="920"/>
      <w:r>
        <w:t xml:space="preserve"> </w:t>
      </w:r>
      <w:r/>
    </w:p>
    <w:p>
      <w:pPr>
        <w:ind w:firstLine="709"/>
        <w:jc w:val="both"/>
      </w:pPr>
      <w:r/>
      <w:bookmarkStart w:id="921" w:name="_Toc422244304"/>
      <w:r/>
      <w:bookmarkStart w:id="922" w:name="_Toc425777481"/>
      <w:r>
        <w:t xml:space="preserve">б) предмет договора, заключаемого с субподрядчиком (соисполнителем), с указанием количества поставляемой им </w:t>
      </w:r>
      <w:r>
        <w:t xml:space="preserve">продукц</w:t>
      </w:r>
      <w:r>
        <w:t xml:space="preserve">ии;</w:t>
      </w:r>
      <w:bookmarkEnd w:id="921"/>
      <w:r/>
      <w:bookmarkEnd w:id="922"/>
      <w:r>
        <w:t xml:space="preserve"> </w:t>
      </w:r>
      <w:r/>
    </w:p>
    <w:p>
      <w:pPr>
        <w:ind w:firstLine="709"/>
        <w:jc w:val="both"/>
      </w:pPr>
      <w:r/>
      <w:bookmarkStart w:id="923" w:name="_Toc422244305"/>
      <w:r/>
      <w:bookmarkStart w:id="924" w:name="_Toc425777482"/>
      <w:r>
        <w:t xml:space="preserve">в) место, условия и сроки (периоды) поставки </w:t>
      </w:r>
      <w:r>
        <w:t xml:space="preserve">продукц</w:t>
      </w:r>
      <w:r>
        <w:t xml:space="preserve">ии субподрядчиком (соисполнителем);</w:t>
      </w:r>
      <w:bookmarkEnd w:id="923"/>
      <w:r/>
      <w:bookmarkEnd w:id="924"/>
      <w:r>
        <w:t xml:space="preserve"> </w:t>
      </w:r>
      <w:r/>
    </w:p>
    <w:p>
      <w:pPr>
        <w:ind w:firstLine="709"/>
        <w:jc w:val="both"/>
      </w:pPr>
      <w:r/>
      <w:bookmarkStart w:id="925" w:name="_Toc422244306"/>
      <w:r/>
      <w:bookmarkStart w:id="926" w:name="_Toc425777483"/>
      <w:r>
        <w:t xml:space="preserve">г) цена договора, заключаемого с субподрядчиком (соисполнителем).</w:t>
      </w:r>
      <w:bookmarkEnd w:id="925"/>
      <w:r/>
      <w:bookmarkEnd w:id="926"/>
      <w:r/>
      <w:r/>
    </w:p>
    <w:p>
      <w:pPr>
        <w:ind w:left="1418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927" w:name="_Toc183079823"/>
      <w:r/>
      <w:bookmarkStart w:id="928" w:name="_Toc184154043"/>
      <w:r/>
      <w:bookmarkStart w:id="929" w:name="_Toc184154324"/>
      <w:r>
        <w:rPr>
          <w:b/>
        </w:rPr>
        <w:t xml:space="preserve">Гарантийное письмо об отсутствии изменений в документах, представленных в рамках процедуры аккредитации поставщиков (</w:t>
      </w:r>
      <w:r>
        <w:rPr>
          <w:b/>
        </w:rPr>
        <w:t xml:space="preserve">форма </w:t>
      </w:r>
      <w:r>
        <w:rPr>
          <w:b/>
        </w:rPr>
        <w:t xml:space="preserve">1</w:t>
      </w:r>
      <w:r>
        <w:rPr>
          <w:b/>
        </w:rPr>
        <w:t xml:space="preserve">8</w:t>
      </w:r>
      <w:r>
        <w:rPr>
          <w:b/>
        </w:rPr>
        <w:t xml:space="preserve">)</w:t>
      </w:r>
      <w:bookmarkEnd w:id="927"/>
      <w:r/>
      <w:bookmarkEnd w:id="928"/>
      <w:r/>
      <w:bookmarkEnd w:id="929"/>
      <w:r>
        <w:rPr>
          <w:b/>
        </w:rPr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930" w:name="_Toc183079824"/>
      <w:r/>
      <w:bookmarkStart w:id="931" w:name="_Toc184154044"/>
      <w:r/>
      <w:bookmarkStart w:id="932" w:name="_Toc184154325"/>
      <w:r>
        <w:rPr>
          <w:b/>
        </w:rPr>
        <w:t xml:space="preserve">Форма гарантийного письма об отсутствии изменений в документах, предоставленных в рамках процедуры аккредитации поставщиков.</w:t>
      </w:r>
      <w:bookmarkEnd w:id="930"/>
      <w:r/>
      <w:bookmarkEnd w:id="931"/>
      <w:r/>
      <w:bookmarkEnd w:id="932"/>
      <w:r>
        <w:rPr>
          <w:b/>
        </w:rPr>
      </w:r>
      <w:r>
        <w:rPr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ab/>
        <w:t xml:space="preserve">начало формы</w:t>
      </w:r>
      <w:r>
        <w:rPr>
          <w:b/>
          <w:color w:val="000000"/>
          <w:spacing w:val="36"/>
        </w:rPr>
        <w:tab/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tbl>
      <w:tblPr>
        <w:tblW w:w="4360" w:type="dxa"/>
        <w:tblInd w:w="2027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933" w:name="_Toc183079825"/>
            <w:r/>
            <w:bookmarkStart w:id="934" w:name="_Toc184154045"/>
            <w:r/>
            <w:bookmarkStart w:id="935" w:name="_Toc184154326"/>
            <w:r>
              <w:rPr>
                <w:b/>
                <w:iCs/>
                <w:color w:val="943634"/>
              </w:rPr>
              <w:t xml:space="preserve">БЛАНК УЧАСТНИКА</w:t>
            </w:r>
            <w:bookmarkEnd w:id="933"/>
            <w:r/>
            <w:bookmarkEnd w:id="934"/>
            <w:r/>
            <w:bookmarkEnd w:id="935"/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ГАРАНТИЙНОЕ ПИСЬМО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spacing w:after="120"/>
        <w:rPr>
          <w:b/>
          <w:sz w:val="20"/>
        </w:rPr>
      </w:pPr>
      <w:r>
        <w:rPr>
          <w:bCs/>
          <w:sz w:val="28"/>
          <w:szCs w:val="28"/>
        </w:rPr>
        <w:t xml:space="preserve">ОБ ОТСУТСТВИИ ИЗМЕНЕНИЙ В ДОКУМЕНТАХ АККРЕДИТОВАННОГО ПОСТАВЩИКА</w:t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39"/>
        <w:gridCol w:w="2186"/>
        <w:gridCol w:w="3422"/>
      </w:tblGrid>
      <w:tr>
        <w:tblPrEx/>
        <w:trPr>
          <w:trHeight w:val="942"/>
        </w:trPr>
        <w:tc>
          <w:tcPr>
            <w:shd w:val="clear" w:color="auto" w:fill="auto"/>
            <w:tcW w:w="3478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80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«__» __________ </w:t>
            </w:r>
            <w:r>
              <w:rPr>
                <w:sz w:val="26"/>
                <w:szCs w:val="26"/>
              </w:rPr>
              <w:t xml:space="preserve">202_</w:t>
            </w:r>
            <w:r>
              <w:rPr>
                <w:sz w:val="26"/>
                <w:szCs w:val="26"/>
              </w:rPr>
              <w:t xml:space="preserve"> 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708"/>
        <w:jc w:val="both"/>
      </w:pPr>
      <w:r/>
      <w:r/>
    </w:p>
    <w:p>
      <w:pPr>
        <w:ind w:firstLine="708"/>
        <w:jc w:val="both"/>
      </w:pP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</w:t>
      </w:r>
      <w:r>
        <w:t xml:space="preserve"> в лице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color w:val="548dd4" w:themeColor="text2" w:themeTint="99"/>
        </w:rPr>
        <w:t xml:space="preserve">]</w:t>
      </w:r>
      <w:r>
        <w:t xml:space="preserve">, являющееся (ийся) Аккредитованным поставщиком в Группе «Интер РАО» в соответствии с </w:t>
      </w:r>
      <w:r>
        <w:t xml:space="preserve">Методикой «Проведение аккредитации поставщиков товаров, работ, услуг» утвержденной Приказом ПАО «Интер РАО» от 19.09.2018 года №ИРАО/459</w:t>
      </w:r>
      <w:r>
        <w:t xml:space="preserve">, присвоен регистрационный № </w:t>
      </w:r>
      <w:r>
        <w:rPr>
          <w:color w:val="548dd4" w:themeColor="text2" w:themeTint="99"/>
        </w:rPr>
        <w:t xml:space="preserve">_____</w:t>
      </w:r>
      <w:r>
        <w:t xml:space="preserve">, настоящим сообщаем, об отсутствии изменений в документах и сведениях предоставленных в рамках процедуры аккредитации</w:t>
      </w:r>
      <w:r>
        <w:t xml:space="preserve">, а также гарантируем, что за прошедший период времени изменений в цепочке собственников (бенефициаров) </w:t>
      </w:r>
      <w:bookmarkStart w:id="936" w:name="_Hlk180747680"/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</w:t>
      </w:r>
      <w:r>
        <w:rPr>
          <w:color w:val="548dd4" w:themeColor="text2" w:themeTint="99"/>
        </w:rPr>
        <w:t xml:space="preserve">]</w:t>
      </w:r>
      <w:bookmarkEnd w:id="936"/>
      <w:r>
        <w:t xml:space="preserve"> не произошло</w:t>
      </w:r>
      <w:r>
        <w:t xml:space="preserve">.</w:t>
      </w:r>
      <w:r/>
    </w:p>
    <w:p>
      <w:pPr>
        <w:ind w:firstLine="708"/>
        <w:jc w:val="both"/>
      </w:pPr>
      <w:r>
        <w:t xml:space="preserve">Документы и сведения, предоставленные </w:t>
      </w:r>
      <w:r>
        <w:rPr>
          <w:color w:val="4f81bd" w:themeColor="accent1"/>
        </w:rPr>
        <w:t xml:space="preserve">______________ </w:t>
      </w:r>
      <w:r>
        <w:rPr>
          <w:i/>
          <w:color w:val="4f81bd" w:themeColor="accent1"/>
        </w:rPr>
        <w:t xml:space="preserve">(указывается наименование </w:t>
      </w:r>
      <w:r>
        <w:rPr>
          <w:i/>
          <w:color w:val="4f81bd" w:themeColor="accent1"/>
        </w:rPr>
        <w:t xml:space="preserve">Участник</w:t>
      </w:r>
      <w:r>
        <w:rPr>
          <w:i/>
          <w:color w:val="4f81bd" w:themeColor="accent1"/>
        </w:rPr>
        <w:t xml:space="preserve">а закупки)</w:t>
      </w:r>
      <w:r>
        <w:t xml:space="preserve"> в рамках процедуры аккредитации, могут быть использованы Организатором закупки для оценки поданной заявки на участие в закупке.</w:t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609"/>
        <w:tblW w:w="0" w:type="auto"/>
        <w:tblInd w:w="39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both"/>
        <w:widowControl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937" w:name="_Toc183079826"/>
      <w:r/>
      <w:bookmarkStart w:id="938" w:name="_Toc184154046"/>
      <w:r/>
      <w:bookmarkStart w:id="939" w:name="_Toc184154327"/>
      <w:r>
        <w:rPr>
          <w:b/>
        </w:rPr>
        <w:t xml:space="preserve">Декларация о соответствии Участника закупки (форма 19)</w:t>
      </w:r>
      <w:r>
        <w:rPr>
          <w:b/>
        </w:rPr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>
        <w:rPr>
          <w:b/>
        </w:rPr>
        <w:t xml:space="preserve">Форма декларации о соответствии </w:t>
      </w:r>
      <w:r>
        <w:rPr>
          <w:b/>
        </w:rPr>
        <w:t xml:space="preserve">Участник</w:t>
      </w:r>
      <w:r>
        <w:rPr>
          <w:b/>
        </w:rPr>
        <w:t xml:space="preserve">а закупки</w:t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pStyle w:val="1486"/>
        <w:jc w:val="both"/>
        <w:shd w:val="clear" w:color="auto" w:fill="ffffff"/>
        <w:rPr>
          <w:color w:val="22272f"/>
        </w:rPr>
      </w:pPr>
      <w:r>
        <w:rPr>
          <w:color w:val="22272f"/>
          <w:shd w:val="clear" w:color="auto" w:fill="ffffff"/>
        </w:rPr>
        <w:t xml:space="preserve">Настоящим </w:t>
      </w:r>
      <w:r>
        <w:rPr>
          <w:i/>
          <w:color w:val="548dd4" w:themeColor="text2" w:themeTint="99"/>
        </w:rPr>
        <w:t xml:space="preserve">[полное наименование организации - </w:t>
      </w:r>
      <w:r>
        <w:rPr>
          <w:i/>
          <w:color w:val="548dd4" w:themeColor="text2" w:themeTint="99"/>
        </w:rPr>
        <w:t xml:space="preserve">Участник</w:t>
      </w:r>
      <w:r>
        <w:rPr>
          <w:i/>
          <w:color w:val="548dd4" w:themeColor="text2" w:themeTint="99"/>
        </w:rPr>
        <w:t xml:space="preserve">а закупки, ОГРН, ИНН, местонахождение и адрес]</w:t>
      </w:r>
      <w:r>
        <w:rPr>
          <w:color w:val="22272f"/>
          <w:shd w:val="clear" w:color="auto" w:fill="ffffff"/>
        </w:rPr>
        <w:t xml:space="preserve"> (далее - </w:t>
      </w:r>
      <w:r>
        <w:rPr>
          <w:color w:val="22272f"/>
          <w:shd w:val="clear" w:color="auto" w:fill="ffffff"/>
        </w:rPr>
        <w:t xml:space="preserve">Участник</w:t>
      </w:r>
      <w:r>
        <w:rPr>
          <w:color w:val="22272f"/>
          <w:shd w:val="clear" w:color="auto" w:fill="ffffff"/>
        </w:rPr>
        <w:t xml:space="preserve">), подавая заявку на участие в </w:t>
      </w:r>
      <w:r>
        <w:rPr>
          <w:color w:val="22272f"/>
          <w:shd w:val="clear" w:color="auto" w:fill="ffffff"/>
        </w:rPr>
        <w:t xml:space="preserve">закупке, </w:t>
      </w:r>
      <w:r>
        <w:rPr>
          <w:color w:val="22272f"/>
          <w:shd w:val="clear" w:color="auto" w:fill="ffffff"/>
        </w:rPr>
        <w:t xml:space="preserve">проводим</w:t>
      </w:r>
      <w:r>
        <w:rPr>
          <w:color w:val="22272f"/>
          <w:shd w:val="clear" w:color="auto" w:fill="ffffff"/>
        </w:rPr>
        <w:t xml:space="preserve">ой</w:t>
      </w:r>
      <w:r>
        <w:rPr>
          <w:color w:val="22272f"/>
          <w:shd w:val="clear" w:color="auto" w:fill="ffffff"/>
        </w:rPr>
        <w:t xml:space="preserve"> </w:t>
      </w:r>
      <w:r>
        <w:rPr>
          <w:i/>
          <w:color w:val="548dd4" w:themeColor="text2" w:themeTint="99"/>
        </w:rPr>
        <w:t xml:space="preserve">[наименование организатора закупки]</w:t>
      </w:r>
      <w:r>
        <w:rPr>
          <w:color w:val="22272f"/>
          <w:shd w:val="clear" w:color="auto" w:fill="ffffff"/>
        </w:rPr>
        <w:t xml:space="preserve">, подтверждает, что:</w:t>
      </w:r>
      <w:r>
        <w:rPr>
          <w:color w:val="22272f"/>
        </w:rPr>
      </w:r>
      <w:r>
        <w:rPr>
          <w:color w:val="22272f"/>
        </w:rPr>
      </w:r>
    </w:p>
    <w:p>
      <w:pPr>
        <w:pStyle w:val="1486"/>
        <w:jc w:val="both"/>
      </w:pPr>
      <w:r>
        <w:rPr>
          <w:color w:val="22272f"/>
          <w:shd w:val="clear" w:color="auto" w:fill="ffffff"/>
        </w:rPr>
        <w:t xml:space="preserve">1) в отношении </w:t>
      </w:r>
      <w:r>
        <w:rPr>
          <w:color w:val="22272f"/>
          <w:shd w:val="clear" w:color="auto" w:fill="ffffff"/>
        </w:rPr>
        <w:t xml:space="preserve">Участник</w:t>
      </w:r>
      <w:r>
        <w:rPr>
          <w:color w:val="22272f"/>
          <w:shd w:val="clear" w:color="auto" w:fill="ffffff"/>
        </w:rPr>
        <w:t xml:space="preserve">а не проводится ликвидация и не принято решение арбитражного суда о признании его несостоятельным (банкротом) и об открытии конкурсного производства;</w:t>
      </w:r>
      <w:r/>
    </w:p>
    <w:p>
      <w:pPr>
        <w:pStyle w:val="1486"/>
        <w:jc w:val="both"/>
      </w:pPr>
      <w:r>
        <w:rPr>
          <w:color w:val="22272f"/>
          <w:shd w:val="clear" w:color="auto" w:fill="ffffff"/>
        </w:rPr>
        <w:t xml:space="preserve">2) на </w:t>
      </w:r>
      <w:r>
        <w:rPr>
          <w:shd w:val="clear" w:color="auto" w:fill="ffffff"/>
        </w:rPr>
        <w:t xml:space="preserve">дату </w:t>
      </w:r>
      <w:r>
        <w:rPr>
          <w:rFonts w:eastAsiaTheme="majorEastAsia"/>
          <w:shd w:val="clear" w:color="auto" w:fill="ffffff"/>
        </w:rPr>
        <w:t xml:space="preserve">подачи</w:t>
      </w:r>
      <w:r>
        <w:rPr>
          <w:shd w:val="clear" w:color="auto" w:fill="ffffff"/>
        </w:rPr>
        <w:t xml:space="preserve"> </w:t>
      </w:r>
      <w:r>
        <w:rPr>
          <w:color w:val="22272f"/>
          <w:shd w:val="clear" w:color="auto" w:fill="ffffff"/>
        </w:rPr>
        <w:t xml:space="preserve">заявки на участие в закупке деятельность </w:t>
      </w:r>
      <w:r>
        <w:rPr>
          <w:color w:val="22272f"/>
          <w:shd w:val="clear" w:color="auto" w:fill="ffffff"/>
        </w:rPr>
        <w:t xml:space="preserve">Участник</w:t>
      </w:r>
      <w:r>
        <w:rPr>
          <w:color w:val="22272f"/>
          <w:shd w:val="clear" w:color="auto" w:fill="ffffff"/>
        </w:rPr>
        <w:t xml:space="preserve">а не приостановлена в порядке, установленном Кодексом Российской Федерации об административных правонарушениях;</w:t>
      </w:r>
      <w:r/>
    </w:p>
    <w:p>
      <w:pPr>
        <w:pStyle w:val="1486"/>
        <w:jc w:val="both"/>
      </w:pPr>
      <w:r>
        <w:rPr>
          <w:color w:val="22272f"/>
          <w:shd w:val="clear" w:color="auto" w:fill="ffffff"/>
        </w:rPr>
        <w:t xml:space="preserve">3) у </w:t>
      </w:r>
      <w:r>
        <w:rPr>
          <w:color w:val="22272f"/>
          <w:shd w:val="clear" w:color="auto" w:fill="ffffff"/>
        </w:rPr>
        <w:t xml:space="preserve">Участник</w:t>
      </w:r>
      <w:r>
        <w:rPr>
          <w:color w:val="22272f"/>
          <w:shd w:val="clear" w:color="auto" w:fill="ffffff"/>
        </w:rPr>
        <w:t xml:space="preserve">а закупки отсутствуют недоимки по налогам, сборам, задолженности по иным обязательным платежам в бюджеты бюджетной системы Российской Федерации за прошедший календарный год в размере более 25 % балансовой стоимости активов </w:t>
      </w:r>
      <w:r>
        <w:rPr>
          <w:color w:val="22272f"/>
          <w:shd w:val="clear" w:color="auto" w:fill="ffffff"/>
        </w:rPr>
        <w:t xml:space="preserve">Участник</w:t>
      </w:r>
      <w:r>
        <w:rPr>
          <w:color w:val="22272f"/>
          <w:shd w:val="clear" w:color="auto" w:fill="ffffff"/>
        </w:rPr>
        <w:t xml:space="preserve">а по данным бухгалтерской отчетности за последний отчетный период;</w:t>
      </w:r>
      <w:r/>
    </w:p>
    <w:tbl>
      <w:tblPr>
        <w:tblStyle w:val="1609"/>
        <w:tblW w:w="0" w:type="auto"/>
        <w:tblInd w:w="39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tabs>
          <w:tab w:val="left" w:pos="978" w:leader="none"/>
        </w:tabs>
      </w:pPr>
      <w:r/>
      <w:r/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numPr>
          <w:ilvl w:val="2"/>
          <w:numId w:val="97"/>
        </w:numPr>
        <w:ind w:left="0" w:firstLine="709"/>
        <w:jc w:val="both"/>
        <w:spacing w:before="60" w:after="60"/>
        <w:tabs>
          <w:tab w:val="num" w:pos="540" w:leader="none"/>
        </w:tabs>
        <w:rPr>
          <w:b/>
        </w:rPr>
        <w:outlineLvl w:val="1"/>
      </w:pPr>
      <w:r>
        <w:rPr>
          <w:b/>
        </w:rPr>
        <w:t xml:space="preserve">Инструкции по заполнению</w:t>
      </w:r>
      <w:r>
        <w:rPr>
          <w:b/>
        </w:rPr>
      </w:r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  <w:tabs>
          <w:tab w:val="num" w:pos="540" w:leader="none"/>
        </w:tabs>
      </w:pPr>
      <w:r>
        <w:t xml:space="preserve">Заполнение и предоставление данной формы является обязательным</w:t>
      </w:r>
      <w:r>
        <w:t xml:space="preserve">.</w:t>
      </w:r>
      <w:r/>
    </w:p>
    <w:p>
      <w:pPr>
        <w:numPr>
          <w:ilvl w:val="3"/>
          <w:numId w:val="97"/>
        </w:numPr>
        <w:ind w:left="0" w:firstLine="709"/>
        <w:jc w:val="both"/>
        <w:tabs>
          <w:tab w:val="num" w:pos="540" w:leader="none"/>
        </w:tabs>
      </w:pPr>
      <w:r>
        <w:t xml:space="preserve">Участник указывает дату и номер заявки в соответствии с письмом о подаче оферты.</w:t>
      </w:r>
      <w:r/>
    </w:p>
    <w:p>
      <w:pPr>
        <w:numPr>
          <w:ilvl w:val="3"/>
          <w:numId w:val="97"/>
        </w:numPr>
        <w:ind w:left="0" w:firstLine="709"/>
        <w:jc w:val="both"/>
        <w:tabs>
          <w:tab w:val="num" w:pos="540" w:leader="none"/>
        </w:tabs>
      </w:pPr>
      <w: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/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ind w:left="1080"/>
        <w:jc w:val="both"/>
        <w:widowControl/>
      </w:pPr>
      <w:r/>
      <w:r/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940" w:name="_Hlk83736257"/>
      <w:r>
        <w:rPr>
          <w:b/>
        </w:rPr>
        <w:t xml:space="preserve">Информационное письмо о выборе способа обеспечения исполнения договора (форма 20)</w:t>
      </w:r>
      <w:r>
        <w:rPr>
          <w:b/>
        </w:rPr>
      </w:r>
      <w:r>
        <w:rPr>
          <w:b/>
        </w:rPr>
      </w:r>
    </w:p>
    <w:p>
      <w:pPr>
        <w:jc w:val="center"/>
        <w:rPr>
          <w:rStyle w:val="1598"/>
          <w:color w:val="548dd4" w:themeColor="text2" w:themeTint="99"/>
          <w:sz w:val="24"/>
          <w:szCs w:val="24"/>
        </w:rPr>
      </w:pPr>
      <w:r/>
      <w:bookmarkStart w:id="941" w:name="_Hlk83046782"/>
      <w:r/>
      <w:bookmarkEnd w:id="940"/>
      <w:r>
        <w:rPr>
          <w:rStyle w:val="1598"/>
          <w:color w:val="548dd4" w:themeColor="text2" w:themeTint="99"/>
          <w:sz w:val="24"/>
          <w:szCs w:val="24"/>
        </w:rPr>
        <w:t xml:space="preserve">[заполнение </w:t>
      </w:r>
      <w:bookmarkEnd w:id="941"/>
      <w:r>
        <w:rPr>
          <w:rStyle w:val="1598"/>
          <w:color w:val="548dd4" w:themeColor="text2" w:themeTint="99"/>
          <w:sz w:val="24"/>
          <w:szCs w:val="24"/>
        </w:rPr>
        <w:t xml:space="preserve">документа носит исключительно информационный характер]</w:t>
      </w:r>
      <w:r>
        <w:rPr>
          <w:rStyle w:val="1598"/>
          <w:color w:val="548dd4" w:themeColor="text2" w:themeTint="99"/>
          <w:sz w:val="24"/>
          <w:szCs w:val="24"/>
        </w:rPr>
      </w:r>
      <w:r>
        <w:rPr>
          <w:rStyle w:val="1598"/>
          <w:color w:val="548dd4" w:themeColor="text2" w:themeTint="99"/>
          <w:sz w:val="24"/>
          <w:szCs w:val="24"/>
        </w:rPr>
      </w:r>
    </w:p>
    <w:p>
      <w:pPr>
        <w:jc w:val="center"/>
        <w:spacing w:before="120" w:after="120"/>
        <w:shd w:val="clear" w:color="auto" w:fill="e0e0e0"/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 xml:space="preserve">начало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Приложение № к письму о подаче оферты</w:t>
      </w:r>
      <w:r>
        <w:rPr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sz w:val="26"/>
          <w:szCs w:val="26"/>
          <w:vertAlign w:val="superscript"/>
        </w:rPr>
      </w:r>
      <w:r>
        <w:rPr>
          <w:sz w:val="26"/>
          <w:szCs w:val="26"/>
          <w:vertAlign w:val="superscript"/>
        </w:rPr>
      </w:r>
    </w:p>
    <w:p>
      <w:pPr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center"/>
        <w:rPr>
          <w:rFonts w:cs="Arial"/>
          <w:b/>
          <w:bCs/>
          <w:iCs/>
          <w:szCs w:val="28"/>
        </w:rPr>
      </w:pPr>
      <w:r>
        <w:rPr>
          <w:rFonts w:cs="Arial"/>
          <w:b/>
          <w:bCs/>
          <w:iCs/>
          <w:szCs w:val="28"/>
        </w:rPr>
        <w:t xml:space="preserve">Информационное письмо о выборе способа обеспечения исполнения договора</w:t>
      </w:r>
      <w:r>
        <w:rPr>
          <w:rFonts w:cs="Arial"/>
          <w:b/>
          <w:bCs/>
          <w:iCs/>
          <w:szCs w:val="28"/>
        </w:rPr>
      </w:r>
      <w:r>
        <w:rPr>
          <w:rFonts w:cs="Arial"/>
          <w:b/>
          <w:bCs/>
          <w:iCs/>
          <w:szCs w:val="28"/>
        </w:rPr>
      </w:r>
    </w:p>
    <w:p>
      <w:pPr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Наименование и адрес Участника </w:t>
      </w:r>
      <w:r>
        <w:t xml:space="preserve">закупки</w:t>
      </w:r>
      <w:r>
        <w:rPr>
          <w:color w:val="000000"/>
        </w:rPr>
        <w:t xml:space="preserve">: _________________________</w:t>
      </w:r>
      <w:r>
        <w:rPr>
          <w:color w:val="000000"/>
        </w:rPr>
      </w:r>
      <w:r>
        <w:rPr>
          <w:color w:val="000000"/>
        </w:rPr>
      </w:r>
    </w:p>
    <w:p>
      <w:pPr>
        <w:jc w:val="both"/>
        <w:spacing w:after="120"/>
      </w:pPr>
      <w:r>
        <w:t xml:space="preserve">Номер и наименование лота: ______________________________________________</w:t>
      </w:r>
      <w:r/>
    </w:p>
    <w:p>
      <w:pPr>
        <w:jc w:val="both"/>
        <w:spacing w:after="120"/>
      </w:pPr>
      <w:r/>
      <w:r/>
    </w:p>
    <w:p>
      <w:pPr>
        <w:jc w:val="both"/>
        <w:spacing w:after="120"/>
      </w:pPr>
      <w:r>
        <w:t xml:space="preserve">Информируем о предварительно выбранном способе обеспечении исполнения договора из предусмотренных п</w:t>
      </w:r>
      <w:r>
        <w:t xml:space="preserve">унктом</w:t>
      </w:r>
      <w:r>
        <w:t xml:space="preserve"> </w:t>
      </w:r>
      <w:r>
        <w:fldChar w:fldCharType="begin"/>
      </w:r>
      <w:r>
        <w:instrText xml:space="preserve"> REF _Ref185342426 \r \h </w:instrText>
      </w:r>
      <w:r>
        <w:fldChar w:fldCharType="separate"/>
      </w:r>
      <w:r>
        <w:t xml:space="preserve">30</w:t>
      </w:r>
      <w:r>
        <w:fldChar w:fldCharType="end"/>
      </w:r>
      <w:r>
        <w:t xml:space="preserve"> </w:t>
      </w:r>
      <w:r>
        <w:t xml:space="preserve">Раздела 1 «Извещение о проведении закупки»</w:t>
      </w:r>
      <w:r>
        <w:t xml:space="preserve">:</w:t>
      </w:r>
      <w:r/>
    </w:p>
    <w:p>
      <w:pPr>
        <w:pStyle w:val="1477"/>
        <w:numPr>
          <w:ilvl w:val="0"/>
          <w:numId w:val="99"/>
        </w:numPr>
        <w:ind w:left="1134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color w:val="548dd4"/>
        </w:rPr>
        <w:t xml:space="preserve">внесени</w:t>
      </w:r>
      <w:r>
        <w:rPr>
          <w:color w:val="548dd4"/>
        </w:rPr>
        <w:t xml:space="preserve">е</w:t>
      </w:r>
      <w:r>
        <w:rPr>
          <w:color w:val="548dd4"/>
        </w:rPr>
        <w:t xml:space="preserve"> денежных средств на счет Заказчика;</w:t>
      </w:r>
      <w:r>
        <w:rPr>
          <w:color w:val="548dd4"/>
        </w:rPr>
      </w:r>
      <w:r>
        <w:rPr>
          <w:color w:val="548dd4"/>
        </w:rPr>
      </w:r>
    </w:p>
    <w:p>
      <w:pPr>
        <w:pStyle w:val="1477"/>
        <w:numPr>
          <w:ilvl w:val="0"/>
          <w:numId w:val="99"/>
        </w:numPr>
        <w:ind w:left="1134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color w:val="548dd4"/>
        </w:rPr>
        <w:t xml:space="preserve">предоставлени</w:t>
      </w:r>
      <w:r>
        <w:rPr>
          <w:color w:val="548dd4"/>
        </w:rPr>
        <w:t xml:space="preserve">е</w:t>
      </w:r>
      <w:r>
        <w:rPr>
          <w:color w:val="548dd4"/>
        </w:rPr>
        <w:t xml:space="preserve"> банковской гарантии.</w:t>
      </w:r>
      <w:r>
        <w:rPr>
          <w:color w:val="548dd4"/>
        </w:rPr>
      </w:r>
      <w:r>
        <w:rPr>
          <w:color w:val="548dd4"/>
        </w:rPr>
      </w:r>
    </w:p>
    <w:p>
      <w:pPr>
        <w:pStyle w:val="1477"/>
        <w:numPr>
          <w:ilvl w:val="0"/>
          <w:numId w:val="99"/>
        </w:numPr>
        <w:ind w:left="1134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color w:val="548dd4"/>
        </w:rPr>
        <w:t xml:space="preserve">поручительство аффилированного лица (в случаях, установленных в </w:t>
      </w:r>
      <w:r>
        <w:rPr>
          <w:color w:val="548dd4"/>
        </w:rPr>
        <w:t xml:space="preserve">Р</w:t>
      </w:r>
      <w:r>
        <w:rPr>
          <w:color w:val="548dd4"/>
        </w:rPr>
        <w:t xml:space="preserve">азделе </w:t>
      </w:r>
      <w:r>
        <w:rPr>
          <w:color w:val="548dd4"/>
        </w:rPr>
        <w:t xml:space="preserve">4</w:t>
      </w:r>
      <w:r>
        <w:rPr>
          <w:color w:val="548dd4"/>
        </w:rPr>
        <w:t xml:space="preserve"> «Порядок проведения закупки»</w:t>
      </w:r>
      <w:r>
        <w:rPr>
          <w:color w:val="548dd4"/>
        </w:rPr>
        <w:t xml:space="preserve"> </w:t>
      </w:r>
      <w:r>
        <w:rPr>
          <w:color w:val="548dd4"/>
        </w:rPr>
        <w:t xml:space="preserve">Извещения</w:t>
      </w:r>
      <w:r>
        <w:rPr>
          <w:color w:val="548dd4"/>
        </w:rPr>
        <w:t xml:space="preserve">)</w:t>
      </w:r>
      <w:r>
        <w:rPr>
          <w:color w:val="548dd4"/>
        </w:rPr>
      </w:r>
      <w:r>
        <w:rPr>
          <w:color w:val="548dd4"/>
        </w:rPr>
      </w:r>
    </w:p>
    <w:p>
      <w:pPr>
        <w:pStyle w:val="1477"/>
        <w:ind w:firstLine="0"/>
        <w:spacing w:line="240" w:lineRule="auto"/>
        <w:widowControl/>
        <w:tabs>
          <w:tab w:val="left" w:pos="9864" w:leader="underscore"/>
        </w:tabs>
        <w:rPr>
          <w:rStyle w:val="1598"/>
          <w:color w:val="548dd4" w:themeColor="text2" w:themeTint="99"/>
          <w:sz w:val="24"/>
          <w:szCs w:val="24"/>
        </w:rPr>
      </w:pPr>
      <w:r>
        <w:rPr>
          <w:rStyle w:val="1598"/>
          <w:color w:val="548dd4" w:themeColor="text2" w:themeTint="99"/>
          <w:sz w:val="24"/>
          <w:szCs w:val="24"/>
        </w:rPr>
        <w:t xml:space="preserve">[Выбирается один из указанных способов. </w:t>
      </w:r>
      <w:r>
        <w:rPr>
          <w:rStyle w:val="1598"/>
          <w:color w:val="548dd4" w:themeColor="text2" w:themeTint="99"/>
          <w:sz w:val="24"/>
          <w:szCs w:val="24"/>
        </w:rPr>
      </w:r>
      <w:r>
        <w:rPr>
          <w:rStyle w:val="1598"/>
          <w:color w:val="548dd4" w:themeColor="text2" w:themeTint="99"/>
          <w:sz w:val="24"/>
          <w:szCs w:val="24"/>
        </w:rPr>
      </w:r>
    </w:p>
    <w:p>
      <w:pPr>
        <w:pStyle w:val="1477"/>
        <w:ind w:firstLine="0"/>
        <w:spacing w:line="240" w:lineRule="auto"/>
        <w:widowControl/>
        <w:tabs>
          <w:tab w:val="left" w:pos="9864" w:leader="underscore"/>
        </w:tabs>
        <w:rPr>
          <w:color w:val="548dd4"/>
        </w:rPr>
      </w:pPr>
      <w:r>
        <w:rPr>
          <w:rStyle w:val="1598"/>
          <w:color w:val="548dd4" w:themeColor="text2" w:themeTint="99"/>
          <w:sz w:val="24"/>
          <w:szCs w:val="24"/>
        </w:rPr>
        <w:t xml:space="preserve">Участник вправе изменять указанный в настоящем письме способ обеспечения исполнения договора на любой из указанных в </w:t>
      </w:r>
      <w:r>
        <w:rPr>
          <w:rStyle w:val="1598"/>
          <w:color w:val="548dd4" w:themeColor="text2" w:themeTint="99"/>
          <w:sz w:val="24"/>
          <w:szCs w:val="24"/>
        </w:rPr>
        <w:t xml:space="preserve">пункте</w:t>
      </w:r>
      <w:r>
        <w:rPr>
          <w:rStyle w:val="1598"/>
          <w:color w:val="548dd4" w:themeColor="text2" w:themeTint="99"/>
          <w:sz w:val="24"/>
          <w:szCs w:val="24"/>
        </w:rPr>
        <w:t xml:space="preserve"> </w:t>
      </w:r>
      <w:r>
        <w:rPr>
          <w:rStyle w:val="1598"/>
          <w:color w:val="548dd4" w:themeColor="text2" w:themeTint="99"/>
          <w:sz w:val="24"/>
          <w:szCs w:val="24"/>
        </w:rPr>
        <w:fldChar w:fldCharType="begin"/>
      </w:r>
      <w:r>
        <w:rPr>
          <w:rStyle w:val="1598"/>
          <w:color w:val="548dd4" w:themeColor="text2" w:themeTint="99"/>
          <w:sz w:val="24"/>
          <w:szCs w:val="24"/>
        </w:rPr>
        <w:instrText xml:space="preserve"> REF _Ref185342426 \r \h </w:instrText>
      </w:r>
      <w:r>
        <w:rPr>
          <w:rStyle w:val="1598"/>
          <w:color w:val="548dd4" w:themeColor="text2" w:themeTint="99"/>
          <w:sz w:val="24"/>
          <w:szCs w:val="24"/>
        </w:rPr>
        <w:fldChar w:fldCharType="separate"/>
      </w:r>
      <w:r>
        <w:rPr>
          <w:rStyle w:val="1598"/>
          <w:color w:val="548dd4" w:themeColor="text2" w:themeTint="99"/>
          <w:sz w:val="24"/>
          <w:szCs w:val="24"/>
        </w:rPr>
        <w:t xml:space="preserve">30</w:t>
      </w:r>
      <w:r>
        <w:rPr>
          <w:rStyle w:val="1598"/>
          <w:color w:val="548dd4" w:themeColor="text2" w:themeTint="99"/>
          <w:sz w:val="24"/>
          <w:szCs w:val="24"/>
        </w:rPr>
        <w:fldChar w:fldCharType="end"/>
      </w:r>
      <w:r>
        <w:rPr>
          <w:rStyle w:val="1598"/>
          <w:color w:val="548dd4" w:themeColor="text2" w:themeTint="99"/>
          <w:sz w:val="24"/>
          <w:szCs w:val="24"/>
        </w:rPr>
        <w:t xml:space="preserve"> </w:t>
      </w:r>
      <w:r>
        <w:rPr>
          <w:rStyle w:val="1598"/>
          <w:color w:val="548dd4" w:themeColor="text2" w:themeTint="99"/>
          <w:sz w:val="24"/>
          <w:szCs w:val="24"/>
        </w:rPr>
        <w:t xml:space="preserve">Раздела 1 «Извещение о проведении закупки»</w:t>
      </w:r>
      <w:r>
        <w:rPr>
          <w:rStyle w:val="1598"/>
          <w:color w:val="548dd4" w:themeColor="text2" w:themeTint="99"/>
          <w:sz w:val="24"/>
          <w:szCs w:val="24"/>
        </w:rPr>
        <w:t xml:space="preserve">].</w:t>
      </w:r>
      <w:r>
        <w:rPr>
          <w:color w:val="548dd4"/>
        </w:rPr>
      </w:r>
      <w:r>
        <w:rPr>
          <w:color w:val="548dd4"/>
        </w:rPr>
      </w:r>
    </w:p>
    <w:p>
      <w:pPr>
        <w:jc w:val="both"/>
        <w:spacing w:after="120"/>
      </w:pPr>
      <w:r/>
      <w:r/>
    </w:p>
    <w:p>
      <w:r/>
      <w:r/>
    </w:p>
    <w:p>
      <w:pPr>
        <w:ind w:left="1080"/>
        <w:jc w:val="both"/>
        <w:widowControl/>
      </w:pPr>
      <w:r/>
      <w:r/>
    </w:p>
    <w:p>
      <w:pPr>
        <w:spacing w:after="200" w:line="276" w:lineRule="auto"/>
        <w:widowControl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>
        <w:rPr>
          <w:b/>
        </w:rPr>
        <w:t xml:space="preserve">Образец повестки согласия на совершение (одобрения) крупной сделки.</w:t>
      </w:r>
      <w:bookmarkEnd w:id="937"/>
      <w:r/>
      <w:bookmarkEnd w:id="938"/>
      <w:r/>
      <w:bookmarkEnd w:id="939"/>
      <w:r>
        <w:rPr>
          <w:b/>
        </w:rPr>
      </w:r>
      <w:r>
        <w:rPr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ab/>
        <w:t xml:space="preserve">начало формы</w:t>
      </w:r>
      <w:r>
        <w:rPr>
          <w:b/>
          <w:color w:val="000000"/>
          <w:spacing w:val="36"/>
        </w:rPr>
        <w:tab/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p>
      <w:pPr>
        <w:ind w:firstLine="709"/>
        <w:jc w:val="both"/>
        <w:tabs>
          <w:tab w:val="left" w:pos="1276" w:leader="none"/>
        </w:tabs>
      </w:pPr>
      <w:r>
        <w:t xml:space="preserve">Дать согласие на совершение крупной сделки -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предмет закупки</w:t>
      </w:r>
      <w:r>
        <w:rPr>
          <w:color w:val="548dd4" w:themeColor="text2" w:themeTint="99"/>
        </w:rPr>
        <w:t xml:space="preserve">]</w:t>
      </w:r>
      <w:r>
        <w:t xml:space="preserve"> между Обществом 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наименование Заказчика в соответствии с Извещением</w:t>
      </w:r>
      <w:r>
        <w:rPr>
          <w:iCs/>
          <w:color w:val="548dd4" w:themeColor="text2" w:themeTint="99"/>
        </w:rPr>
        <w:t xml:space="preserve">]</w:t>
      </w:r>
      <w:r>
        <w:rPr>
          <w:color w:val="548dd4" w:themeColor="text2" w:themeTint="99"/>
        </w:rPr>
        <w:t xml:space="preserve"> </w:t>
      </w:r>
      <w:r>
        <w:t xml:space="preserve">на следующих существенных условиях: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Стороны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указываются наименования Участника и Заказчика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Лицо, являющееся выгодоприобретателем по договору/соглашению: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Предмет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Цена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цифрами и прописью начальную (максимальную) цену лота либо выше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pStyle w:val="1612"/>
        <w:ind w:firstLine="709"/>
        <w:jc w:val="both"/>
        <w:tabs>
          <w:tab w:val="left" w:pos="0" w:leader="none"/>
          <w:tab w:val="left" w:pos="1276" w:leader="none"/>
        </w:tabs>
      </w:pPr>
      <w:r>
        <w:t xml:space="preserve">Срок договора/соглашения (для договоров займа указать также «(срок возврата займа)»: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Иные существенные условия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942" w:name="_Toc183079827"/>
      <w:r/>
      <w:bookmarkStart w:id="943" w:name="_Toc184154047"/>
      <w:r/>
      <w:bookmarkStart w:id="944" w:name="_Toc184154328"/>
      <w:r>
        <w:rPr>
          <w:b/>
        </w:rPr>
        <w:t xml:space="preserve">Инструкции по заполнению</w:t>
      </w:r>
      <w:bookmarkEnd w:id="942"/>
      <w:r/>
      <w:bookmarkEnd w:id="943"/>
      <w:r/>
      <w:bookmarkEnd w:id="944"/>
      <w:r>
        <w:rPr>
          <w:b/>
        </w:rPr>
      </w:r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не является обязательной.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может включить в повестку решения об одобрении крупной сделки формулировки в соответствии с настоящей формой.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При указании цены сделки </w:t>
      </w:r>
      <w:r>
        <w:t xml:space="preserve">Участник</w:t>
      </w:r>
      <w:r>
        <w:t xml:space="preserve">ом указывается начальная (максимальная) цена лота или выше. </w:t>
      </w:r>
      <w:r/>
    </w:p>
    <w:p>
      <w:r/>
      <w:r/>
    </w:p>
    <w:p>
      <w:pPr>
        <w:spacing w:after="200" w:line="276" w:lineRule="auto"/>
        <w:widowControl/>
        <w:rPr>
          <w:i/>
        </w:rPr>
      </w:pPr>
      <w:r>
        <w:rPr>
          <w:i/>
        </w:rPr>
        <w:br w:type="page" w:clear="all"/>
      </w:r>
      <w:r>
        <w:rPr>
          <w:i/>
        </w:rPr>
      </w:r>
      <w:r>
        <w:rPr>
          <w:i/>
        </w:rPr>
      </w:r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945" w:name="_Toc183079828"/>
      <w:r/>
      <w:bookmarkStart w:id="946" w:name="_Toc184154048"/>
      <w:r/>
      <w:bookmarkStart w:id="947" w:name="_Toc184154329"/>
      <w:r>
        <w:rPr>
          <w:b/>
        </w:rPr>
        <w:t xml:space="preserve">Образец повестки согласия на совершение сделки в которой имеется заинтересованность.</w:t>
      </w:r>
      <w:bookmarkEnd w:id="945"/>
      <w:r/>
      <w:bookmarkEnd w:id="946"/>
      <w:r/>
      <w:bookmarkEnd w:id="947"/>
      <w:r>
        <w:rPr>
          <w:b/>
        </w:rPr>
      </w:r>
      <w:r>
        <w:rPr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ab/>
        <w:t xml:space="preserve">начало формы</w:t>
      </w:r>
      <w:r>
        <w:rPr>
          <w:b/>
          <w:color w:val="000000"/>
          <w:spacing w:val="36"/>
        </w:rPr>
        <w:tab/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p>
      <w:pPr>
        <w:pStyle w:val="1612"/>
        <w:numPr>
          <w:ilvl w:val="0"/>
          <w:numId w:val="56"/>
        </w:numPr>
        <w:ind w:left="0" w:firstLine="709"/>
        <w:jc w:val="both"/>
        <w:tabs>
          <w:tab w:val="left" w:pos="1134" w:leader="none"/>
        </w:tabs>
      </w:pPr>
      <w:r>
        <w:t xml:space="preserve">Определить, что цена (денежная оценка)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имущества, работ, услуг и т.п.</w:t>
      </w:r>
      <w:r>
        <w:rPr>
          <w:color w:val="548dd4" w:themeColor="text2" w:themeTint="99"/>
        </w:rPr>
        <w:t xml:space="preserve">] </w:t>
      </w:r>
      <w:r>
        <w:t xml:space="preserve">по договору/соглашению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название договора, соглашения</w:t>
      </w:r>
      <w:r>
        <w:rPr>
          <w:color w:val="548dd4" w:themeColor="text2" w:themeTint="99"/>
        </w:rPr>
        <w:t xml:space="preserve">]</w:t>
      </w:r>
      <w:r>
        <w:t xml:space="preserve"> между Обществом 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Заказчика в соответствии с Извещением</w:t>
      </w:r>
      <w:r>
        <w:rPr>
          <w:color w:val="548dd4" w:themeColor="text2" w:themeTint="99"/>
        </w:rPr>
        <w:t xml:space="preserve">]</w:t>
      </w:r>
      <w:r>
        <w:t xml:space="preserve">, являющемуся сделкой, в совершении которой имеется заинтересованность, не может превышать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начальную (максимальную) цену лота или выше</w:t>
      </w:r>
      <w:r>
        <w:rPr>
          <w:color w:val="548dd4" w:themeColor="text2" w:themeTint="99"/>
        </w:rPr>
        <w:t xml:space="preserve">]</w:t>
      </w:r>
      <w:r>
        <w:t xml:space="preserve">, в том числе НДС __% в размере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numPr>
          <w:ilvl w:val="0"/>
          <w:numId w:val="56"/>
        </w:numPr>
        <w:ind w:left="0" w:firstLine="709"/>
        <w:jc w:val="both"/>
        <w:tabs>
          <w:tab w:val="left" w:pos="0" w:leader="none"/>
          <w:tab w:val="left" w:pos="1134" w:leader="none"/>
        </w:tabs>
      </w:pPr>
      <w:r>
        <w:t xml:space="preserve">Дать согласие на заключение сделки, в совершении которой имеется заинтересованность -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название договора, соглашения</w:t>
      </w:r>
      <w:r>
        <w:rPr>
          <w:color w:val="548dd4" w:themeColor="text2" w:themeTint="99"/>
        </w:rPr>
        <w:t xml:space="preserve">]</w:t>
      </w:r>
      <w:r>
        <w:t xml:space="preserve"> между Обществом и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наименование Заказчика в соответствии с Извещением</w:t>
      </w:r>
      <w:r>
        <w:rPr>
          <w:iCs/>
          <w:color w:val="548dd4" w:themeColor="text2" w:themeTint="99"/>
        </w:rPr>
        <w:t xml:space="preserve">]</w:t>
      </w:r>
      <w:r>
        <w:t xml:space="preserve"> на следующих существенных условиях:</w:t>
      </w:r>
      <w:r/>
    </w:p>
    <w:p>
      <w:pPr>
        <w:ind w:firstLine="709"/>
        <w:jc w:val="both"/>
        <w:tabs>
          <w:tab w:val="left" w:pos="0" w:leader="none"/>
          <w:tab w:val="left" w:pos="1134" w:leader="none"/>
        </w:tabs>
      </w:pPr>
      <w:r>
        <w:t xml:space="preserve">Стороны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Лицо, являющееся выгодоприобретателем по договору/соглашению: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0" w:leader="none"/>
          <w:tab w:val="left" w:pos="1134" w:leader="none"/>
        </w:tabs>
      </w:pPr>
      <w:r>
        <w:t xml:space="preserve">Предмет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0" w:leader="none"/>
          <w:tab w:val="left" w:pos="1134" w:leader="none"/>
        </w:tabs>
      </w:pPr>
      <w:r>
        <w:t xml:space="preserve">Срок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  <w:tabs>
          <w:tab w:val="left" w:pos="0" w:leader="none"/>
          <w:tab w:val="left" w:pos="1134" w:leader="none"/>
        </w:tabs>
      </w:pPr>
      <w:r>
        <w:t xml:space="preserve">Иные существенные условия договора/соглашения: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</w:t>
      </w:r>
      <w:r>
        <w:rPr>
          <w:color w:val="548dd4" w:themeColor="text2" w:themeTint="99"/>
        </w:rPr>
        <w:t xml:space="preserve">]</w:t>
      </w:r>
      <w:r>
        <w:t xml:space="preserve">.</w:t>
      </w:r>
      <w:r/>
    </w:p>
    <w:p>
      <w:pPr>
        <w:ind w:firstLine="709"/>
        <w:jc w:val="both"/>
      </w:pPr>
      <w:r>
        <w:rPr>
          <w:color w:val="000000"/>
        </w:rPr>
        <w:t xml:space="preserve">Лицом, заинтересованным в заключении договора/соглашения, признаётся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должность и ФИО, или наименование</w:t>
      </w:r>
      <w:r>
        <w:rPr>
          <w:color w:val="548dd4" w:themeColor="text2" w:themeTint="99"/>
        </w:rPr>
        <w:t xml:space="preserve">]</w:t>
      </w:r>
      <w:r>
        <w:rPr>
          <w:color w:val="000000"/>
        </w:rPr>
        <w:t xml:space="preserve">, так как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основание</w:t>
      </w:r>
      <w:r>
        <w:rPr>
          <w:color w:val="548dd4" w:themeColor="text2" w:themeTint="99"/>
        </w:rPr>
        <w:t xml:space="preserve">]</w:t>
      </w:r>
      <w:r>
        <w:rPr>
          <w:color w:val="000000"/>
        </w:rPr>
        <w:t xml:space="preserve">.</w:t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rPr>
          <w:b/>
        </w:rPr>
        <w:outlineLvl w:val="1"/>
      </w:pPr>
      <w:r/>
      <w:bookmarkStart w:id="948" w:name="_Toc183079829"/>
      <w:r/>
      <w:bookmarkStart w:id="949" w:name="_Toc184154049"/>
      <w:r/>
      <w:bookmarkStart w:id="950" w:name="_Toc184154330"/>
      <w:r>
        <w:rPr>
          <w:b/>
        </w:rPr>
        <w:t xml:space="preserve">Инструкции по заполнению</w:t>
      </w:r>
      <w:bookmarkEnd w:id="948"/>
      <w:r/>
      <w:bookmarkEnd w:id="949"/>
      <w:r/>
      <w:bookmarkEnd w:id="950"/>
      <w:r>
        <w:rPr>
          <w:b/>
        </w:rPr>
      </w:r>
      <w:r>
        <w:rPr>
          <w:b/>
        </w:rPr>
      </w:r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не является обязательной.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Участник может включить в повестку решения об одобрении сделки в которой имеется заинтересованность формулировки в соответствии с настоящей формой.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При указании цены сделки </w:t>
      </w:r>
      <w:r>
        <w:t xml:space="preserve">Участник</w:t>
      </w:r>
      <w:r>
        <w:t xml:space="preserve">ом указывается начальная (максимальная) цена лота или выше. </w:t>
      </w:r>
      <w:r/>
    </w:p>
    <w:p>
      <w:r/>
      <w:r/>
    </w:p>
    <w:p>
      <w:pPr>
        <w:ind w:left="1418"/>
        <w:jc w:val="both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spacing w:after="200" w:line="276" w:lineRule="auto"/>
        <w:widowControl/>
        <w:rPr>
          <w:i/>
        </w:rPr>
      </w:pPr>
      <w:r>
        <w:rPr>
          <w:i/>
        </w:rPr>
        <w:br w:type="page" w:clear="all"/>
      </w:r>
      <w:r>
        <w:rPr>
          <w:i/>
        </w:rPr>
      </w:r>
      <w:r>
        <w:rPr>
          <w:i/>
        </w:rPr>
      </w:r>
    </w:p>
    <w:p>
      <w:pPr>
        <w:numPr>
          <w:ilvl w:val="1"/>
          <w:numId w:val="97"/>
        </w:numPr>
        <w:ind w:left="0" w:firstLine="709"/>
        <w:jc w:val="both"/>
        <w:spacing w:before="120" w:after="60"/>
        <w:rPr>
          <w:b/>
        </w:rPr>
        <w:outlineLvl w:val="0"/>
      </w:pPr>
      <w:r/>
      <w:bookmarkStart w:id="951" w:name="_Toc183079830"/>
      <w:r/>
      <w:bookmarkStart w:id="952" w:name="_Toc184154050"/>
      <w:r/>
      <w:bookmarkStart w:id="953" w:name="_Toc184154331"/>
      <w:r>
        <w:rPr>
          <w:b/>
        </w:rPr>
        <w:t xml:space="preserve">Форма справки о том, что сделка не является для Участника крупной</w:t>
      </w:r>
      <w:r>
        <w:rPr>
          <w:b/>
        </w:rPr>
        <w:t xml:space="preserve"> </w:t>
      </w:r>
      <w:r>
        <w:rPr>
          <w:b/>
        </w:rPr>
        <w:t xml:space="preserve">либо сделкой, в которой имеется заинтересованность</w:t>
      </w:r>
      <w:bookmarkEnd w:id="951"/>
      <w:r/>
      <w:bookmarkEnd w:id="952"/>
      <w:r/>
      <w:bookmarkEnd w:id="953"/>
      <w:r>
        <w:rPr>
          <w:b/>
        </w:rPr>
      </w:r>
      <w:r>
        <w:rPr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b/>
          <w:color w:val="000000"/>
          <w:spacing w:val="36"/>
        </w:rPr>
        <w:pBdr>
          <w:top w:val="single" w:color="000000" w:sz="4" w:space="1"/>
        </w:pBdr>
      </w:pPr>
      <w:r>
        <w:rPr>
          <w:b/>
          <w:color w:val="000000"/>
          <w:spacing w:val="36"/>
        </w:rPr>
        <w:tab/>
        <w:t xml:space="preserve">начало формы</w:t>
      </w:r>
      <w:r>
        <w:rPr>
          <w:b/>
          <w:color w:val="000000"/>
          <w:spacing w:val="36"/>
        </w:rPr>
        <w:tab/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center"/>
        <w:spacing w:before="240" w:after="120"/>
        <w:rPr>
          <w:color w:val="3366ff"/>
          <w:sz w:val="28"/>
          <w:szCs w:val="26"/>
        </w:rPr>
      </w:pP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  <w:r>
        <w:rPr>
          <w:color w:val="3366ff"/>
          <w:sz w:val="28"/>
          <w:szCs w:val="26"/>
        </w:rPr>
      </w:r>
    </w:p>
    <w:tbl>
      <w:tblPr>
        <w:tblW w:w="4360" w:type="dxa"/>
        <w:tblInd w:w="2027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iCs/>
                <w:color w:val="943634"/>
              </w:rPr>
              <w:outlineLvl w:val="0"/>
            </w:pPr>
            <w:r>
              <w:rPr>
                <w:sz w:val="26"/>
                <w:szCs w:val="26"/>
              </w:rPr>
              <w:br w:type="page" w:clear="all"/>
            </w:r>
            <w:bookmarkStart w:id="954" w:name="_Toc183079831"/>
            <w:r/>
            <w:bookmarkStart w:id="955" w:name="_Toc184154051"/>
            <w:r/>
            <w:bookmarkStart w:id="956" w:name="_Toc184154332"/>
            <w:r>
              <w:rPr>
                <w:b/>
                <w:iCs/>
                <w:color w:val="943634"/>
              </w:rPr>
              <w:t xml:space="preserve">БЛАНК УЧАСТНИКА</w:t>
            </w:r>
            <w:bookmarkEnd w:id="954"/>
            <w:r/>
            <w:bookmarkEnd w:id="955"/>
            <w:r/>
            <w:bookmarkEnd w:id="956"/>
            <w:r>
              <w:rPr>
                <w:b/>
                <w:iCs/>
                <w:color w:val="943634"/>
              </w:rPr>
            </w:r>
            <w:r>
              <w:rPr>
                <w:b/>
                <w:iCs/>
                <w:color w:val="943634"/>
              </w:rPr>
            </w:r>
          </w:p>
        </w:tc>
      </w:tr>
    </w:tbl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Справка</w:t>
      </w:r>
      <w:r>
        <w:rPr>
          <w:b/>
          <w:bCs/>
        </w:rPr>
      </w:r>
      <w:r>
        <w:rPr>
          <w:b/>
          <w:bCs/>
        </w:rPr>
      </w:r>
    </w:p>
    <w:p>
      <w:pPr>
        <w:tabs>
          <w:tab w:val="left" w:pos="5610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</w:pPr>
      <w:r>
        <w:t xml:space="preserve">Настоящим подтверждаем, что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предмет закупки</w:t>
      </w:r>
      <w:r>
        <w:rPr>
          <w:color w:val="548dd4" w:themeColor="text2" w:themeTint="99"/>
        </w:rPr>
        <w:t xml:space="preserve">] </w:t>
      </w:r>
      <w:r>
        <w:rPr>
          <w:rStyle w:val="1613"/>
          <w:rFonts w:eastAsiaTheme="majorEastAsia"/>
          <w:sz w:val="24"/>
        </w:rPr>
        <w:t xml:space="preserve">для</w:t>
      </w:r>
      <w:r>
        <w:rPr>
          <w:color w:val="548dd4" w:themeColor="text2" w:themeTint="99"/>
        </w:rPr>
        <w:t xml:space="preserve"> [</w:t>
      </w:r>
      <w:r>
        <w:rPr>
          <w:i/>
          <w:color w:val="548dd4" w:themeColor="text2" w:themeTint="99"/>
        </w:rPr>
        <w:t xml:space="preserve">указывается наименование Участника</w:t>
      </w:r>
      <w:r>
        <w:rPr>
          <w:color w:val="548dd4" w:themeColor="text2" w:themeTint="99"/>
        </w:rPr>
        <w:t xml:space="preserve">] </w:t>
      </w:r>
      <w:r>
        <w:rPr>
          <w:rStyle w:val="1613"/>
          <w:rFonts w:eastAsiaTheme="majorEastAsia"/>
          <w:sz w:val="24"/>
        </w:rPr>
        <w:t xml:space="preserve">соответствует ст.ст.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Указать номера статей Федерального закона «Об Обществах с ограниченной ответственностью» или Федерального закона «Об акционерных обществах»</w:t>
      </w:r>
      <w:r>
        <w:rPr>
          <w:color w:val="548dd4" w:themeColor="text2" w:themeTint="99"/>
        </w:rPr>
        <w:t xml:space="preserve">]</w:t>
      </w:r>
      <w:r>
        <w:t xml:space="preserve">,</w:t>
      </w:r>
      <w:r>
        <w:t xml:space="preserve"> </w:t>
      </w:r>
      <w:r>
        <w:rPr>
          <w:rStyle w:val="1613"/>
          <w:rFonts w:eastAsiaTheme="majorEastAsia"/>
          <w:sz w:val="24"/>
        </w:rPr>
        <w:t xml:space="preserve">то есть не является</w:t>
      </w:r>
      <w:r>
        <w:rPr>
          <w:rStyle w:val="1613"/>
          <w:rFonts w:eastAsiaTheme="majorEastAsia"/>
          <w:sz w:val="24"/>
        </w:rPr>
        <w:t xml:space="preserve"> </w:t>
      </w:r>
      <w:r>
        <w:t xml:space="preserve">для </w:t>
      </w:r>
      <w:r>
        <w:rPr>
          <w:color w:val="548dd4" w:themeColor="text2" w:themeTint="99"/>
        </w:rPr>
        <w:t xml:space="preserve">[</w:t>
      </w:r>
      <w:r>
        <w:rPr>
          <w:i/>
          <w:color w:val="548dd4" w:themeColor="text2" w:themeTint="99"/>
        </w:rPr>
        <w:t xml:space="preserve">указывается наименование Участника</w:t>
      </w:r>
      <w:r>
        <w:rPr>
          <w:color w:val="548dd4" w:themeColor="text2" w:themeTint="99"/>
        </w:rPr>
        <w:t xml:space="preserve">]</w:t>
      </w:r>
      <w:r>
        <w:t xml:space="preserve"> </w:t>
      </w:r>
      <w:r>
        <w:rPr>
          <w:rStyle w:val="1613"/>
          <w:rFonts w:eastAsiaTheme="majorEastAsia"/>
          <w:sz w:val="24"/>
        </w:rPr>
        <w:t xml:space="preserve">крупной сделкой, сделкой с заинтересованностью, т</w:t>
      </w:r>
      <w:r>
        <w:rPr>
          <w:bCs/>
        </w:rPr>
        <w:t xml:space="preserve">акже она не является</w:t>
      </w:r>
      <w:r>
        <w:t xml:space="preserve"> сделкой, требующей согласования антимонопольных и иных органов.</w:t>
      </w:r>
      <w:r/>
    </w:p>
    <w:p>
      <w:pPr>
        <w:ind w:firstLine="709"/>
        <w:jc w:val="both"/>
        <w:tabs>
          <w:tab w:val="left" w:pos="1276" w:leader="none"/>
        </w:tabs>
      </w:pPr>
      <w:r>
        <w:tab/>
      </w:r>
      <w:r/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609"/>
        <w:tblW w:w="0" w:type="auto"/>
        <w:tblInd w:w="38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__________________________________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sz w:val="26"/>
                <w:szCs w:val="26"/>
                <w:vertAlign w:val="superscript"/>
              </w:rPr>
            </w:r>
            <w:r>
              <w:rPr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21"/>
        <w:jc w:val="center"/>
        <w:shd w:val="clear" w:color="auto" w:fill="e0e0e0"/>
        <w:rPr>
          <w:b/>
          <w:color w:val="000000"/>
          <w:spacing w:val="36"/>
        </w:rPr>
        <w:pBdr>
          <w:bottom w:val="single" w:color="000000" w:sz="4" w:space="1"/>
        </w:pBdr>
      </w:pPr>
      <w:r>
        <w:rPr>
          <w:b/>
          <w:color w:val="000000"/>
          <w:spacing w:val="36"/>
        </w:rPr>
        <w:t xml:space="preserve">конец формы</w:t>
      </w:r>
      <w:r>
        <w:rPr>
          <w:b/>
          <w:color w:val="000000"/>
          <w:spacing w:val="36"/>
        </w:rPr>
      </w:r>
      <w:r>
        <w:rPr>
          <w:b/>
          <w:color w:val="000000"/>
          <w:spacing w:val="36"/>
        </w:rPr>
      </w:r>
    </w:p>
    <w:p>
      <w:pPr>
        <w:jc w:val="both"/>
        <w:widowControl/>
      </w:pPr>
      <w:r/>
      <w:r/>
    </w:p>
    <w:p>
      <w:pPr>
        <w:ind w:left="1418"/>
        <w:jc w:val="both"/>
        <w:spacing w:after="200" w:line="276" w:lineRule="auto"/>
        <w:widowControl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widowControl/>
      </w:pPr>
      <w:r/>
      <w:r/>
    </w:p>
    <w:p>
      <w:pPr>
        <w:spacing w:after="200" w:line="276" w:lineRule="auto"/>
        <w:widowControl/>
      </w:pPr>
      <w:r>
        <w:br w:type="page" w:clear="all"/>
      </w:r>
      <w:r/>
    </w:p>
    <w:p>
      <w:pPr>
        <w:numPr>
          <w:ilvl w:val="2"/>
          <w:numId w:val="97"/>
        </w:numPr>
        <w:ind w:left="0" w:firstLine="709"/>
        <w:jc w:val="both"/>
        <w:spacing w:before="60" w:after="60"/>
        <w:outlineLvl w:val="1"/>
      </w:pPr>
      <w:r/>
      <w:bookmarkStart w:id="957" w:name="_Toc183079832"/>
      <w:r/>
      <w:bookmarkStart w:id="958" w:name="_Toc184154052"/>
      <w:r/>
      <w:bookmarkStart w:id="959" w:name="_Toc184154333"/>
      <w:r>
        <w:t xml:space="preserve">Инструкции по заполнению</w:t>
      </w:r>
      <w:bookmarkEnd w:id="957"/>
      <w:r/>
      <w:bookmarkEnd w:id="958"/>
      <w:r/>
      <w:bookmarkEnd w:id="959"/>
      <w:r/>
      <w:r/>
    </w:p>
    <w:p>
      <w:pPr>
        <w:numPr>
          <w:ilvl w:val="3"/>
          <w:numId w:val="97"/>
        </w:numPr>
        <w:ind w:left="0" w:firstLine="709"/>
        <w:jc w:val="both"/>
        <w:spacing w:before="60" w:after="60"/>
      </w:pPr>
      <w:r>
        <w:t xml:space="preserve">Данная форма заполняется только в том случае, если сделка не является для </w:t>
      </w:r>
      <w:r>
        <w:t xml:space="preserve">Участник</w:t>
      </w:r>
      <w:r>
        <w:t xml:space="preserve">а крупной либо сделкой, в которой имеется заинтересованность.</w:t>
      </w:r>
      <w:r/>
    </w:p>
    <w:p>
      <w:pPr>
        <w:numPr>
          <w:ilvl w:val="3"/>
          <w:numId w:val="97"/>
        </w:numPr>
        <w:ind w:left="0" w:firstLine="709"/>
        <w:jc w:val="both"/>
      </w:pPr>
      <w:r>
        <w:t xml:space="preserve">Данная форма является рекомендуемой.</w:t>
      </w:r>
      <w:r/>
    </w:p>
    <w:p>
      <w:pPr>
        <w:jc w:val="both"/>
        <w:spacing w:before="60" w:after="60"/>
      </w:pPr>
      <w:r/>
      <w:r/>
    </w:p>
    <w:sectPr>
      <w:footnotePr/>
      <w:endnotePr/>
      <w:type w:val="nextPage"/>
      <w:pgSz w:w="11906" w:h="16838" w:orient="portrait"/>
      <w:pgMar w:top="1134" w:right="1558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ios">
    <w:panose1 w:val="02000603000000000000"/>
  </w:font>
  <w:font w:name="HeliosCond">
    <w:panose1 w:val="02000603000000000000"/>
  </w:font>
  <w:font w:name="Symbol">
    <w:panose1 w:val="05010000000000000000"/>
  </w:font>
  <w:font w:name="SimSun">
    <w:panose1 w:val="02000506000000020000"/>
  </w:font>
  <w:font w:name="Verdana">
    <w:panose1 w:val="020B0604030504040204"/>
  </w:font>
  <w:font w:name="Tahoma">
    <w:panose1 w:val="020B0604030504040204"/>
  </w:font>
  <w:font w:name="Mangal">
    <w:panose1 w:val="02040503050406030204"/>
  </w:font>
  <w:font w:name="Courier New">
    <w:panose1 w:val="02070409020205020404"/>
  </w:font>
  <w:font w:name="FreeSetCTT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Arial Narrow">
    <w:panose1 w:val="020B06060202020302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</w:pPr>
    <w:r/>
    <w:r/>
  </w:p>
  <w:p>
    <w:r/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  <w:r>
      <w:rPr>
        <w:color w:val="000000" w:themeColor="text1"/>
      </w:rPr>
    </w:r>
  </w:p>
  <w:p>
    <w:r/>
    <w:r/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  <w:r>
      <w:rPr>
        <w:color w:val="000000" w:themeColor="text1"/>
      </w:rPr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  <w:r>
      <w:rPr>
        <w:color w:val="000000" w:themeColor="text1"/>
      </w:rPr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</w:pPr>
    <w:r/>
    <w:r/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</w:pPr>
    <w:r/>
    <w:r/>
  </w:p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  <w:r>
      <w:rPr>
        <w:color w:val="000000" w:themeColor="text1"/>
      </w:rPr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</w:pPr>
    <w:r/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1538"/>
      </w:pPr>
      <w:r>
        <w:rPr>
          <w:rStyle w:val="1553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  <w:r/>
    </w:p>
  </w:footnote>
  <w:footnote w:id="4">
    <w:p>
      <w:pPr>
        <w:pStyle w:val="1538"/>
      </w:pPr>
      <w:r>
        <w:rPr>
          <w:rStyle w:val="1553"/>
        </w:rPr>
        <w:footnoteRef/>
      </w:r>
      <w:r>
        <w:t xml:space="preserve"> </w:t>
      </w:r>
      <w:r>
        <w:t xml:space="preserve">Под датой размещения итогового протокола подразумевается дата </w:t>
      </w:r>
      <w:r>
        <w:t xml:space="preserve">размещения </w:t>
      </w:r>
      <w:r>
        <w:t xml:space="preserve">протокола выбора победителя.</w:t>
      </w:r>
      <w:r>
        <w:t xml:space="preserve"> </w:t>
      </w:r>
      <w:r/>
    </w:p>
  </w:footnote>
  <w:footnote w:id="5">
    <w:p>
      <w:pPr>
        <w:pStyle w:val="1478"/>
        <w:ind w:right="58" w:firstLine="0"/>
        <w:spacing w:line="240" w:lineRule="auto"/>
        <w:widowControl/>
        <w:rPr>
          <w:rStyle w:val="1467"/>
          <w:rFonts w:eastAsiaTheme="majorEastAsia"/>
          <w:sz w:val="20"/>
          <w:szCs w:val="20"/>
        </w:rPr>
      </w:pPr>
      <w:r>
        <w:rPr>
          <w:rStyle w:val="1553"/>
        </w:rPr>
        <w:footnoteRef/>
      </w:r>
      <w:r>
        <w:t xml:space="preserve"> </w:t>
      </w:r>
      <w:r>
        <w:rPr>
          <w:rStyle w:val="1467"/>
          <w:rFonts w:eastAsiaTheme="majorEastAsia"/>
          <w:sz w:val="20"/>
          <w:szCs w:val="20"/>
        </w:rPr>
        <w:t xml:space="preserve">В целях единого толкования сроков, установленных в настоящем </w:t>
      </w:r>
      <w:r>
        <w:rPr>
          <w:rStyle w:val="1467"/>
          <w:rFonts w:eastAsiaTheme="majorEastAsia"/>
          <w:sz w:val="20"/>
          <w:szCs w:val="20"/>
        </w:rPr>
        <w:t xml:space="preserve">под</w:t>
      </w:r>
      <w:r>
        <w:rPr>
          <w:rStyle w:val="1467"/>
          <w:rFonts w:eastAsiaTheme="majorEastAsia"/>
          <w:sz w:val="20"/>
          <w:szCs w:val="20"/>
        </w:rPr>
        <w:t xml:space="preserve">пункте, принимается следующее:</w:t>
      </w:r>
      <w:r>
        <w:rPr>
          <w:rStyle w:val="1467"/>
          <w:rFonts w:eastAsiaTheme="majorEastAsia"/>
          <w:sz w:val="20"/>
          <w:szCs w:val="20"/>
        </w:rPr>
      </w:r>
      <w:r>
        <w:rPr>
          <w:rStyle w:val="1467"/>
          <w:rFonts w:eastAsiaTheme="majorEastAsia"/>
          <w:sz w:val="20"/>
          <w:szCs w:val="20"/>
        </w:rPr>
      </w:r>
    </w:p>
    <w:p>
      <w:pPr>
        <w:pStyle w:val="1478"/>
        <w:ind w:right="58" w:firstLine="0"/>
        <w:spacing w:line="240" w:lineRule="auto"/>
        <w:widowControl/>
        <w:rPr>
          <w:rStyle w:val="1467"/>
          <w:rFonts w:eastAsiaTheme="majorEastAsia"/>
          <w:color w:val="auto"/>
          <w:sz w:val="20"/>
          <w:szCs w:val="20"/>
        </w:rPr>
      </w:pPr>
      <w:r>
        <w:rPr>
          <w:rStyle w:val="1467"/>
          <w:rFonts w:eastAsiaTheme="majorEastAsia"/>
          <w:color w:val="auto"/>
          <w:sz w:val="20"/>
          <w:szCs w:val="20"/>
        </w:rPr>
        <w:t xml:space="preserve">Срок давности документов, перечисленных в настоящем </w:t>
      </w:r>
      <w:r>
        <w:rPr>
          <w:rStyle w:val="1467"/>
          <w:rFonts w:eastAsiaTheme="majorEastAsia"/>
          <w:color w:val="auto"/>
          <w:sz w:val="20"/>
          <w:szCs w:val="20"/>
        </w:rPr>
        <w:t xml:space="preserve">под</w:t>
      </w:r>
      <w:r>
        <w:rPr>
          <w:rStyle w:val="1467"/>
          <w:rFonts w:eastAsiaTheme="majorEastAsia"/>
          <w:color w:val="auto"/>
          <w:sz w:val="20"/>
          <w:szCs w:val="20"/>
        </w:rPr>
        <w:t xml:space="preserve">пункте, исчисляется со дня, предшествующему дню окончания срока приема заявок на участие в закупке. </w:t>
      </w:r>
      <w:r>
        <w:rPr>
          <w:rStyle w:val="1467"/>
          <w:rFonts w:eastAsiaTheme="majorEastAsia"/>
          <w:color w:val="auto"/>
          <w:sz w:val="20"/>
          <w:szCs w:val="20"/>
        </w:rPr>
      </w:r>
      <w:r>
        <w:rPr>
          <w:rStyle w:val="1467"/>
          <w:rFonts w:eastAsiaTheme="majorEastAsia"/>
          <w:color w:val="auto"/>
          <w:sz w:val="20"/>
          <w:szCs w:val="20"/>
        </w:rPr>
      </w:r>
    </w:p>
    <w:p>
      <w:pPr>
        <w:pStyle w:val="1478"/>
        <w:ind w:right="58" w:firstLine="0"/>
        <w:spacing w:line="240" w:lineRule="auto"/>
        <w:widowControl/>
        <w:rPr>
          <w:rStyle w:val="1467"/>
          <w:rFonts w:eastAsiaTheme="majorEastAsia"/>
          <w:i/>
          <w:color w:val="auto"/>
          <w:sz w:val="20"/>
          <w:szCs w:val="20"/>
        </w:rPr>
      </w:pP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Например: срок окончания приема заявок на участие в закупке установлен 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13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 мая 20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24 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г. Таким образом, документы, перечисленные в настоящем 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под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пункте, будут </w:t>
      </w:r>
      <w:r>
        <w:rPr>
          <w:rStyle w:val="1467"/>
          <w:rFonts w:eastAsiaTheme="majorEastAsia"/>
          <w:i/>
          <w:color w:val="ff0000"/>
          <w:sz w:val="20"/>
          <w:szCs w:val="20"/>
        </w:rPr>
        <w:t xml:space="preserve">соответствовать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 требованиям 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настоящего Извещения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, если они сформированы по состоянию на дату с 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13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 апреля этого года по 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13</w:t>
      </w:r>
      <w:r>
        <w:rPr>
          <w:rStyle w:val="1467"/>
          <w:rFonts w:eastAsiaTheme="majorEastAsia"/>
          <w:i/>
          <w:color w:val="auto"/>
          <w:sz w:val="20"/>
          <w:szCs w:val="20"/>
        </w:rPr>
        <w:t xml:space="preserve"> мая этого года включительно.</w:t>
      </w:r>
      <w:r>
        <w:rPr>
          <w:rStyle w:val="1467"/>
          <w:rFonts w:eastAsiaTheme="majorEastAsia"/>
          <w:i/>
          <w:color w:val="auto"/>
          <w:sz w:val="20"/>
          <w:szCs w:val="20"/>
        </w:rPr>
      </w:r>
      <w:r>
        <w:rPr>
          <w:rStyle w:val="1467"/>
          <w:rFonts w:eastAsiaTheme="majorEastAsia"/>
          <w:i/>
          <w:color w:val="auto"/>
          <w:sz w:val="20"/>
          <w:szCs w:val="20"/>
        </w:rPr>
      </w:r>
    </w:p>
    <w:p>
      <w:pPr>
        <w:pStyle w:val="1538"/>
      </w:pPr>
      <w:r/>
      <w:r/>
    </w:p>
  </w:footnote>
  <w:footnote w:id="6">
    <w:p>
      <w:pPr>
        <w:pStyle w:val="1538"/>
      </w:pPr>
      <w:r>
        <w:rPr>
          <w:rStyle w:val="1553"/>
        </w:rPr>
        <w:footnoteRef/>
      </w:r>
      <w:r>
        <w:t xml:space="preserve"> </w:t>
      </w:r>
      <w:r>
        <w:t xml:space="preserve">В случае противоречия Письма о подаче оферты сведениям, указанным в техническом, коммерческом предложении, а также в иных формах и документах, поданных в составе заявки на участие в закупке, </w:t>
      </w:r>
      <w:r>
        <w:t xml:space="preserve">Закупоч</w:t>
      </w:r>
      <w:r>
        <w:t xml:space="preserve">ной комиссией принимаются во внимание сведения, указанные в письме о подаче оферты.</w:t>
      </w:r>
      <w:r/>
    </w:p>
  </w:footnote>
  <w:footnote w:id="7">
    <w:p>
      <w:pPr>
        <w:pStyle w:val="1538"/>
      </w:pPr>
      <w:r>
        <w:rPr>
          <w:rStyle w:val="1553"/>
        </w:rPr>
        <w:footnoteRef/>
      </w:r>
      <w:r>
        <w:t xml:space="preserve"> Если в результате заключения договора по результатам закупки начисление НДС происходить не будет (н-р, в случае применения Участником соответствующего налогового режима), Участник не заполняет «</w:t>
      </w:r>
      <w:r>
        <w:t xml:space="preserve">кроме того НДС, руб</w:t>
      </w:r>
      <w:r>
        <w:t xml:space="preserve">», «</w:t>
      </w:r>
      <w:r>
        <w:t xml:space="preserve">итого с НДС, руб.</w:t>
      </w:r>
      <w:r>
        <w:t xml:space="preserve">» с указанием причины незаполнения в свободной форме</w:t>
      </w:r>
      <w:r/>
    </w:p>
  </w:footnote>
  <w:footnote w:id="8">
    <w:p>
      <w:pPr>
        <w:pStyle w:val="1538"/>
      </w:pPr>
      <w:r>
        <w:rPr>
          <w:rStyle w:val="1553"/>
        </w:rPr>
        <w:footnoteRef/>
      </w:r>
      <w:r>
        <w:t xml:space="preserve">В целях единого толкования сроков, установленных в настоящем подпункте, принимается следующее: например, если в качестве да</w:t>
      </w:r>
      <w:r>
        <w:t xml:space="preserve">ты окончания приема заявок на участие в закупке установлено 12 мая 2021 года, сведения, перечисленные в настоящем подпункте, будут соответствовать требованиям настоящего Извещения, если включены сведения с 12 мая 2018 года по 12 мая 2021 года включительно.</w:t>
      </w:r>
      <w:r/>
    </w:p>
  </w:footnote>
  <w:footnote w:id="9">
    <w:p>
      <w:pPr>
        <w:jc w:val="both"/>
        <w:widowControl/>
        <w:tabs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Style w:val="1553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Для </w:t>
      </w:r>
      <w:r>
        <w:rPr>
          <w:rFonts w:ascii="Arial" w:hAnsi="Arial" w:cs="Arial"/>
          <w:sz w:val="16"/>
          <w:szCs w:val="16"/>
        </w:rPr>
        <w:t xml:space="preserve">Участников закупочной процедуры - </w:t>
      </w:r>
      <w:r>
        <w:rPr>
          <w:rFonts w:ascii="Arial" w:hAnsi="Arial" w:cs="Arial"/>
          <w:sz w:val="16"/>
          <w:szCs w:val="16"/>
        </w:rPr>
        <w:t xml:space="preserve">индивидуальных предпринимателей</w:t>
      </w:r>
      <w:r>
        <w:rPr>
          <w:rFonts w:ascii="Arial" w:hAnsi="Arial" w:cs="Arial"/>
          <w:sz w:val="16"/>
          <w:szCs w:val="16"/>
        </w:rPr>
        <w:t xml:space="preserve">,</w:t>
      </w:r>
      <w:r>
        <w:rPr>
          <w:rFonts w:ascii="Arial" w:hAnsi="Arial" w:cs="Arial"/>
          <w:sz w:val="16"/>
          <w:szCs w:val="16"/>
        </w:rPr>
        <w:t xml:space="preserve"> обязательными для заполнения являются столбцы </w:t>
      </w:r>
      <w:r>
        <w:rPr>
          <w:rFonts w:ascii="Arial" w:hAnsi="Arial" w:cs="Arial"/>
          <w:sz w:val="16"/>
          <w:szCs w:val="16"/>
        </w:rPr>
        <w:t xml:space="preserve">2</w:t>
      </w:r>
      <w:r>
        <w:rPr>
          <w:rFonts w:ascii="Arial" w:hAnsi="Arial" w:cs="Arial"/>
          <w:sz w:val="16"/>
          <w:szCs w:val="16"/>
        </w:rPr>
        <w:t xml:space="preserve">-7</w:t>
      </w:r>
      <w:r>
        <w:rPr>
          <w:rFonts w:ascii="Arial" w:hAnsi="Arial" w:cs="Arial"/>
          <w:sz w:val="16"/>
          <w:szCs w:val="16"/>
        </w:rPr>
        <w:t xml:space="preserve">,12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Формы «Справки о цепочке собственников»</w:t>
      </w:r>
      <w:r>
        <w:rPr>
          <w:rFonts w:ascii="Arial" w:hAnsi="Arial" w:cs="Arial"/>
          <w:sz w:val="16"/>
          <w:szCs w:val="16"/>
        </w:rPr>
        <w:t xml:space="preserve">.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jc w:val="both"/>
        <w:widowControl/>
        <w:tabs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Для </w:t>
      </w:r>
      <w:r>
        <w:rPr>
          <w:rFonts w:ascii="Arial" w:hAnsi="Arial" w:cs="Arial"/>
          <w:sz w:val="16"/>
          <w:szCs w:val="16"/>
        </w:rPr>
        <w:t xml:space="preserve">Участников закупочной процедуры - </w:t>
      </w:r>
      <w:r>
        <w:rPr>
          <w:rFonts w:ascii="Arial" w:hAnsi="Arial" w:cs="Arial"/>
          <w:sz w:val="16"/>
          <w:szCs w:val="16"/>
        </w:rPr>
        <w:t xml:space="preserve">физических лиц</w:t>
      </w:r>
      <w:r>
        <w:rPr>
          <w:rFonts w:ascii="Arial" w:hAnsi="Arial" w:cs="Arial"/>
          <w:sz w:val="16"/>
          <w:szCs w:val="16"/>
        </w:rPr>
        <w:t xml:space="preserve">,</w:t>
      </w:r>
      <w:r>
        <w:rPr>
          <w:rFonts w:ascii="Arial" w:hAnsi="Arial" w:cs="Arial"/>
          <w:sz w:val="16"/>
          <w:szCs w:val="16"/>
        </w:rPr>
        <w:t xml:space="preserve"> обязательными для заполнения являются столбцы 2,6,7</w:t>
      </w:r>
      <w:r>
        <w:rPr>
          <w:rFonts w:ascii="Arial" w:hAnsi="Arial" w:cs="Arial"/>
          <w:sz w:val="16"/>
          <w:szCs w:val="16"/>
        </w:rPr>
        <w:t xml:space="preserve">,12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Формы «Справки о цепочке собственников»</w:t>
      </w:r>
      <w:r>
        <w:rPr>
          <w:rFonts w:ascii="Arial" w:hAnsi="Arial" w:cs="Arial"/>
          <w:sz w:val="16"/>
          <w:szCs w:val="16"/>
        </w:rPr>
        <w:t xml:space="preserve">.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1538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512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jc w:val="center"/>
            <w:tabs>
              <w:tab w:val="left" w:pos="907" w:leader="none"/>
            </w:tabs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56460" cy="695960"/>
                    <wp:effectExtent l="0" t="0" r="0" b="8890"/>
                    <wp:docPr id="1" name="Рисунок 5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56460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69.80pt;height:54.8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/>
        </w:p>
      </w:tc>
    </w:tr>
    <w:tr>
      <w:tblPrEx/>
      <w:trPr>
        <w:trHeight w:val="707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Пироговская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+7 (495) 664 8840,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www.interrao-zakupki.ru</w:t>
          </w:r>
          <w:r>
            <w:rPr>
              <w:sz w:val="18"/>
              <w:szCs w:val="18"/>
            </w:rPr>
          </w:r>
          <w:r>
            <w:rPr>
              <w:sz w:val="18"/>
              <w:szCs w:val="18"/>
            </w:rPr>
          </w:r>
        </w:p>
      </w:tc>
    </w:tr>
  </w:tbl>
  <w:p>
    <w:pPr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17538164"/>
      <w:docPartObj>
        <w:docPartGallery w:val="Page Numbers (Top of Page)"/>
        <w:docPartUnique w:val="true"/>
      </w:docPartObj>
      <w:rPr/>
    </w:sdtPr>
    <w:sdtContent>
      <w:p>
        <w:pPr>
          <w:pStyle w:val="151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118</w:t>
        </w:r>
        <w:r>
          <w:fldChar w:fldCharType="end"/>
        </w:r>
        <w:r/>
      </w:p>
    </w:sdtContent>
  </w:sdt>
  <w:p>
    <w:pPr>
      <w:pStyle w:val="1493"/>
      <w:widowControl/>
      <w:rPr>
        <w:rStyle w:val="1468"/>
      </w:rPr>
    </w:pPr>
    <w:r>
      <w:rPr>
        <w:rStyle w:val="1468"/>
      </w:rPr>
    </w:r>
    <w:r>
      <w:rPr>
        <w:rStyle w:val="1468"/>
      </w:rPr>
    </w:r>
    <w:r>
      <w:rPr>
        <w:rStyle w:val="1468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93"/>
      <w:ind w:left="4903"/>
      <w:widowControl/>
      <w:rPr>
        <w:rStyle w:val="1468"/>
      </w:rPr>
    </w:pPr>
    <w:r>
      <w:rPr>
        <w:rStyle w:val="1468"/>
      </w:rPr>
    </w:r>
    <w:r>
      <w:rPr>
        <w:rStyle w:val="1468"/>
      </w:rPr>
    </w:r>
    <w:r>
      <w:rPr>
        <w:rStyle w:val="146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595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1594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1593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159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pStyle w:val="1575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900" w:hanging="900"/>
      </w:pPr>
      <w:rPr>
        <w:rFonts w:hint="default"/>
      </w:rPr>
    </w:lvl>
    <w:lvl w:ilvl="1">
      <w:start w:val="24"/>
      <w:numFmt w:val="decimal"/>
      <w:isLgl w:val="false"/>
      <w:suff w:val="tab"/>
      <w:lvlText w:val="%1.%2"/>
      <w:lvlJc w:val="left"/>
      <w:pPr>
        <w:ind w:left="900" w:hanging="900"/>
      </w:pPr>
      <w:rPr>
        <w:rFonts w:hint="default"/>
      </w:rPr>
    </w:lvl>
    <w:lvl w:ilvl="2">
      <w:start w:val="4"/>
      <w:numFmt w:val="decimal"/>
      <w:isLgl w:val="false"/>
      <w:suff w:val="tab"/>
      <w:lvlText w:val="%1.%2.%3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isLgl w:val="false"/>
      <w:suff w:val="tab"/>
      <w:lvlText w:val="%1.%2.%3.%4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308" w:hanging="8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76" w:hanging="84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4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10">
    <w:multiLevelType w:val="hybridMultilevel"/>
    <w:styleLink w:val="1623"/>
    <w:lvl w:ilvl="0">
      <w:start w:val="1"/>
      <w:numFmt w:val="decimal"/>
      <w:pStyle w:val="1623"/>
      <w:isLgl w:val="false"/>
      <w:suff w:val="tab"/>
      <w:lvlText w:val="%1"/>
      <w:lvlJc w:val="left"/>
      <w:pPr>
        <w:ind w:left="360" w:hanging="360"/>
      </w:pPr>
      <w:rPr>
        <w:rFonts w:hint="default" w:ascii="Times New Roman" w:hAnsi="Times New Roman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3126" w:hanging="432"/>
      </w:pPr>
      <w:rPr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4)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2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12">
    <w:multiLevelType w:val="hybridMultilevel"/>
    <w:styleLink w:val="1624"/>
    <w:lvl w:ilvl="0">
      <w:start w:val="1"/>
      <w:numFmt w:val="decimal"/>
      <w:pStyle w:val="162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7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7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isLgl w:val="false"/>
      <w:suff w:val="tab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20" w:hanging="720"/>
      </w:pPr>
      <w:rPr>
        <w:rFonts w:hint="default"/>
      </w:rPr>
    </w:lvl>
    <w:lvl w:ilvl="1">
      <w:start w:val="24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isLgl w:val="false"/>
      <w:suff w:val="tab"/>
      <w:lvlText w:val="%1.%2"/>
      <w:lvlJc w:val="left"/>
      <w:pPr>
        <w:ind w:left="137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03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69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36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38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03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056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9008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upperRoman"/>
      <w:pStyle w:val="1566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7" w:hanging="930"/>
        <w:tabs>
          <w:tab w:val="num" w:pos="1497" w:leader="none"/>
        </w:tabs>
      </w:pPr>
      <w:rPr>
        <w:rFonts w:hint="default"/>
        <w:b w:val="0"/>
        <w:i w:val="0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29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0"/>
        <w:tabs>
          <w:tab w:val="num" w:pos="0" w:leader="none"/>
        </w:tabs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224" w:hanging="72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832" w:hanging="1800"/>
      </w:pPr>
      <w:rPr>
        <w:rFonts w:hint="default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6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3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149" w:hanging="8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58" w:hanging="84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67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272" w:hanging="1800"/>
      </w:pPr>
      <w:rPr>
        <w:rFonts w:hint="default"/>
      </w:rPr>
    </w:lvl>
  </w:abstractNum>
  <w:abstractNum w:abstractNumId="45">
    <w:multiLevelType w:val="hybridMultilevel"/>
    <w:numStyleLink w:val="1623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8">
    <w:multiLevelType w:val="hybridMultilevel"/>
    <w:lvl w:ilvl="0">
      <w:start w:val="1"/>
      <w:numFmt w:val="decimal"/>
      <w:pStyle w:val="1472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russianLower"/>
      <w:isLgl w:val="false"/>
      <w:suff w:val="tab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bullet"/>
      <w:isLgl w:val="false"/>
      <w:suff w:val="tab"/>
      <w:lvlText w:val=""/>
      <w:lvlJc w:val="left"/>
      <w:pPr>
        <w:ind w:left="1134" w:hanging="1134"/>
        <w:tabs>
          <w:tab w:val="num" w:pos="1134" w:leader="none"/>
        </w:tabs>
      </w:pPr>
      <w:rPr>
        <w:rFonts w:hint="default" w:ascii="Symbol" w:hAnsi="Symbol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44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72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55">
    <w:multiLevelType w:val="hybridMultilevel"/>
    <w:numStyleLink w:val="162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7">
    <w:multiLevelType w:val="hybridMultilevel"/>
    <w:lvl w:ilvl="0">
      <w:start w:val="1"/>
      <w:numFmt w:val="decimal"/>
      <w:pStyle w:val="1473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58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5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5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6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3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7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18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67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isLgl w:val="false"/>
      <w:suff w:val="tab"/>
      <w:lvlText w:val="%1.%2"/>
      <w:lvlJc w:val="left"/>
      <w:pPr>
        <w:ind w:left="900" w:hanging="90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900" w:hanging="900"/>
      </w:pPr>
      <w:rPr>
        <w:rFonts w:hint="default"/>
      </w:rPr>
    </w:lvl>
    <w:lvl w:ilvl="3">
      <w:start w:val="5"/>
      <w:numFmt w:val="decimal"/>
      <w:isLgl w:val="false"/>
      <w:suff w:val="tab"/>
      <w:lvlText w:val="%1.%2.%3.%4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9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720" w:hanging="720"/>
      </w:pPr>
      <w:rPr>
        <w:rFonts w:hint="default"/>
      </w:rPr>
    </w:lvl>
    <w:lvl w:ilvl="1">
      <w:start w:val="25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7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2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73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900" w:hanging="900"/>
      </w:pPr>
      <w:rPr>
        <w:rFonts w:hint="default"/>
      </w:rPr>
    </w:lvl>
    <w:lvl w:ilvl="1">
      <w:start w:val="24"/>
      <w:numFmt w:val="decimal"/>
      <w:isLgl w:val="false"/>
      <w:suff w:val="tab"/>
      <w:lvlText w:val="%1.%2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isLgl w:val="false"/>
      <w:suff w:val="tab"/>
      <w:lvlText w:val="%1.%2.%3"/>
      <w:lvlJc w:val="left"/>
      <w:pPr>
        <w:ind w:left="900" w:hanging="900"/>
      </w:pPr>
      <w:rPr>
        <w:rFonts w:hint="default"/>
      </w:rPr>
    </w:lvl>
    <w:lvl w:ilvl="3">
      <w:start w:val="2"/>
      <w:numFmt w:val="decimal"/>
      <w:isLgl w:val="false"/>
      <w:suff w:val="tab"/>
      <w:lvlText w:val="%1.%2.%3.%4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1038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7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1218" w:hanging="8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596" w:hanging="84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7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8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86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isLgl w:val="false"/>
      <w:suff w:val="tab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18" w:hanging="709"/>
        <w:tabs>
          <w:tab w:val="num" w:pos="1418" w:leader="none"/>
        </w:tabs>
      </w:pPr>
      <w:rPr>
        <w:rFonts w:hint="default" w:ascii="Symbol" w:hAnsi="Symbol"/>
        <w:color w:val="auto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"/>
      <w:lvlJc w:val="left"/>
      <w:pPr>
        <w:ind w:left="2509" w:hanging="709"/>
        <w:tabs>
          <w:tab w:val="num" w:pos="2509" w:leader="none"/>
        </w:tabs>
      </w:pPr>
      <w:rPr>
        <w:rFonts w:hint="default" w:ascii="Symbol" w:hAnsi="Symbol"/>
        <w:color w:val="auto"/>
        <w:sz w:val="28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89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596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21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0" w:hanging="360"/>
      </w:pPr>
      <w:rPr>
        <w:rFonts w:hint="default" w:ascii="Wingdings" w:hAnsi="Wingdings"/>
      </w:rPr>
    </w:lvl>
  </w:abstractNum>
  <w:abstractNum w:abstractNumId="91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9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4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9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9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9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num w:numId="1">
    <w:abstractNumId w:val="48"/>
  </w:num>
  <w:num w:numId="2">
    <w:abstractNumId w:val="57"/>
  </w:num>
  <w:num w:numId="3">
    <w:abstractNumId w:val="5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1353" w:hanging="360"/>
        </w:pPr>
        <w:rPr>
          <w:rFonts w:hint="default"/>
          <w:b w:val="0"/>
          <w:sz w:val="24"/>
          <w:szCs w:val="24"/>
        </w:rPr>
      </w:lvl>
    </w:lvlOverride>
  </w:num>
  <w:num w:numId="4">
    <w:abstractNumId w:val="24"/>
  </w:num>
  <w:num w:numId="5">
    <w:abstractNumId w:val="51"/>
  </w:num>
  <w:num w:numId="6">
    <w:abstractNumId w:val="42"/>
  </w:num>
  <w:num w:numId="7">
    <w:abstractNumId w:val="17"/>
  </w:num>
  <w:num w:numId="8">
    <w:abstractNumId w:val="14"/>
  </w:num>
  <w:num w:numId="9">
    <w:abstractNumId w:val="37"/>
  </w:num>
  <w:num w:numId="10">
    <w:abstractNumId w:val="63"/>
  </w:num>
  <w:num w:numId="1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80"/>
  </w:num>
  <w:num w:numId="15">
    <w:abstractNumId w:val="59"/>
  </w:num>
  <w:num w:numId="16">
    <w:abstractNumId w:val="15"/>
  </w:num>
  <w:num w:numId="17">
    <w:abstractNumId w:val="79"/>
  </w:num>
  <w:num w:numId="18">
    <w:abstractNumId w:val="47"/>
  </w:num>
  <w:num w:numId="19">
    <w:abstractNumId w:val="40"/>
  </w:num>
  <w:num w:numId="20">
    <w:abstractNumId w:val="16"/>
  </w:num>
  <w:num w:numId="21">
    <w:abstractNumId w:val="22"/>
  </w:num>
  <w:num w:numId="22">
    <w:abstractNumId w:val="25"/>
  </w:num>
  <w:num w:numId="23">
    <w:abstractNumId w:val="4"/>
  </w:num>
  <w:num w:numId="24">
    <w:abstractNumId w:val="7"/>
  </w:num>
  <w:num w:numId="25">
    <w:abstractNumId w:val="65"/>
  </w:num>
  <w:num w:numId="26">
    <w:abstractNumId w:val="27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89"/>
  </w:num>
  <w:num w:numId="32">
    <w:abstractNumId w:val="87"/>
  </w:num>
  <w:num w:numId="33">
    <w:abstractNumId w:val="76"/>
  </w:num>
  <w:num w:numId="3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8"/>
  </w:num>
  <w:num w:numId="36">
    <w:abstractNumId w:val="35"/>
  </w:num>
  <w:num w:numId="37">
    <w:abstractNumId w:val="50"/>
  </w:num>
  <w:num w:numId="38">
    <w:abstractNumId w:val="18"/>
  </w:num>
  <w:num w:numId="39">
    <w:abstractNumId w:val="52"/>
  </w:num>
  <w:num w:numId="40">
    <w:abstractNumId w:val="88"/>
    <w:lvlOverride w:ilvl="1">
      <w:startOverride w:val="1"/>
    </w:lvlOverride>
  </w:num>
  <w:num w:numId="41">
    <w:abstractNumId w:val="5"/>
  </w:num>
  <w:num w:numId="42">
    <w:abstractNumId w:val="19"/>
  </w:num>
  <w:num w:numId="43">
    <w:abstractNumId w:val="83"/>
  </w:num>
  <w:num w:numId="44">
    <w:abstractNumId w:val="31"/>
  </w:num>
  <w:num w:numId="45">
    <w:abstractNumId w:val="62"/>
  </w:num>
  <w:num w:numId="46">
    <w:abstractNumId w:val="41"/>
  </w:num>
  <w:num w:numId="47">
    <w:abstractNumId w:val="68"/>
  </w:num>
  <w:num w:numId="48">
    <w:abstractNumId w:val="74"/>
  </w:num>
  <w:num w:numId="49">
    <w:abstractNumId w:val="20"/>
  </w:num>
  <w:num w:numId="50">
    <w:abstractNumId w:val="61"/>
  </w:num>
  <w:num w:numId="51">
    <w:abstractNumId w:val="85"/>
  </w:num>
  <w:num w:numId="52">
    <w:abstractNumId w:val="70"/>
  </w:num>
  <w:num w:numId="53">
    <w:abstractNumId w:val="66"/>
  </w:num>
  <w:num w:numId="54">
    <w:abstractNumId w:val="33"/>
  </w:num>
  <w:num w:numId="55">
    <w:abstractNumId w:val="77"/>
  </w:num>
  <w:num w:numId="56">
    <w:abstractNumId w:val="93"/>
  </w:num>
  <w:num w:numId="57">
    <w:abstractNumId w:val="90"/>
  </w:num>
  <w:num w:numId="58">
    <w:abstractNumId w:val="54"/>
  </w:num>
  <w:num w:numId="59">
    <w:abstractNumId w:val="60"/>
  </w:num>
  <w:num w:numId="60">
    <w:abstractNumId w:val="84"/>
  </w:num>
  <w:num w:numId="61">
    <w:abstractNumId w:val="32"/>
  </w:num>
  <w:num w:numId="6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"/>
  </w:num>
  <w:num w:numId="64">
    <w:abstractNumId w:val="45"/>
  </w:num>
  <w:num w:numId="65">
    <w:abstractNumId w:val="12"/>
  </w:num>
  <w:num w:numId="66">
    <w:abstractNumId w:val="38"/>
  </w:num>
  <w:num w:numId="67">
    <w:abstractNumId w:val="56"/>
  </w:num>
  <w:num w:numId="68">
    <w:abstractNumId w:val="46"/>
  </w:num>
  <w:num w:numId="69">
    <w:abstractNumId w:val="8"/>
  </w:num>
  <w:num w:numId="70">
    <w:abstractNumId w:val="34"/>
  </w:num>
  <w:num w:numId="71">
    <w:abstractNumId w:val="26"/>
  </w:num>
  <w:num w:numId="72">
    <w:abstractNumId w:val="82"/>
  </w:num>
  <w:num w:numId="73">
    <w:abstractNumId w:val="49"/>
  </w:num>
  <w:num w:numId="74">
    <w:abstractNumId w:val="91"/>
  </w:num>
  <w:num w:numId="75">
    <w:abstractNumId w:val="53"/>
  </w:num>
  <w:num w:numId="76">
    <w:abstractNumId w:val="9"/>
  </w:num>
  <w:num w:numId="77">
    <w:abstractNumId w:val="58"/>
    <w:lvlOverride w:ilvl="0">
      <w:startOverride w:val="10"/>
    </w:lvlOverride>
    <w:lvlOverride w:ilvl="1">
      <w:startOverride w:val="5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4"/>
  </w:num>
  <w:num w:numId="81">
    <w:abstractNumId w:val="71"/>
  </w:num>
  <w:num w:numId="82">
    <w:abstractNumId w:val="39"/>
  </w:num>
  <w:num w:numId="83">
    <w:abstractNumId w:val="86"/>
  </w:num>
  <w:num w:numId="84">
    <w:abstractNumId w:val="21"/>
  </w:num>
  <w:num w:numId="85">
    <w:abstractNumId w:val="73"/>
  </w:num>
  <w:num w:numId="86">
    <w:abstractNumId w:val="6"/>
  </w:num>
  <w:num w:numId="87">
    <w:abstractNumId w:val="69"/>
  </w:num>
  <w:num w:numId="88">
    <w:abstractNumId w:val="23"/>
  </w:num>
  <w:num w:numId="89">
    <w:abstractNumId w:val="36"/>
  </w:num>
  <w:num w:numId="90">
    <w:abstractNumId w:val="94"/>
  </w:num>
  <w:num w:numId="91">
    <w:abstractNumId w:val="67"/>
  </w:num>
  <w:num w:numId="92">
    <w:abstractNumId w:val="43"/>
  </w:num>
  <w:num w:numId="93">
    <w:abstractNumId w:val="75"/>
  </w:num>
  <w:num w:numId="94">
    <w:abstractNumId w:val="11"/>
  </w:num>
  <w:num w:numId="95">
    <w:abstractNumId w:val="28"/>
  </w:num>
  <w:num w:numId="96">
    <w:abstractNumId w:val="72"/>
  </w:num>
  <w:num w:numId="97">
    <w:abstractNumId w:val="29"/>
  </w:num>
  <w:num w:numId="98">
    <w:abstractNumId w:val="13"/>
  </w:num>
  <w:num w:numId="99">
    <w:abstractNumId w:val="81"/>
  </w:num>
  <w:num w:numId="100">
    <w:abstractNumId w:val="95"/>
  </w:num>
  <w:num w:numId="101">
    <w:abstractNumId w:val="96"/>
  </w:num>
  <w:num w:numId="102">
    <w:abstractNumId w:val="97"/>
  </w:num>
  <w:num w:numId="103">
    <w:abstractNumId w:val="9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03">
    <w:name w:val="Heading 1 Char"/>
    <w:basedOn w:val="1462"/>
    <w:link w:val="1453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304">
    <w:name w:val="Heading 2 Char"/>
    <w:basedOn w:val="1462"/>
    <w:link w:val="1454"/>
    <w:uiPriority w:val="9"/>
    <w:rPr>
      <w:rFonts w:ascii="Liberation Sans" w:hAnsi="Liberation Sans" w:eastAsia="Liberation Sans" w:cs="Liberation Sans"/>
      <w:sz w:val="34"/>
    </w:rPr>
  </w:style>
  <w:style w:type="character" w:styleId="1305">
    <w:name w:val="Heading 3 Char"/>
    <w:basedOn w:val="1462"/>
    <w:link w:val="1455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1306">
    <w:name w:val="Heading 4 Char"/>
    <w:basedOn w:val="1462"/>
    <w:link w:val="1456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307">
    <w:name w:val="Heading 5 Char"/>
    <w:basedOn w:val="1462"/>
    <w:link w:val="145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308">
    <w:name w:val="Heading 6 Char"/>
    <w:basedOn w:val="1462"/>
    <w:link w:val="145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309">
    <w:name w:val="Heading 7 Char"/>
    <w:basedOn w:val="1462"/>
    <w:link w:val="145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310">
    <w:name w:val="Heading 8 Char"/>
    <w:basedOn w:val="1462"/>
    <w:link w:val="146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311">
    <w:name w:val="Heading 9 Char"/>
    <w:basedOn w:val="1462"/>
    <w:link w:val="146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312">
    <w:name w:val="No Spacing"/>
    <w:uiPriority w:val="1"/>
    <w:qFormat/>
    <w:pPr>
      <w:spacing w:before="0" w:after="0" w:line="240" w:lineRule="auto"/>
    </w:pPr>
  </w:style>
  <w:style w:type="paragraph" w:styleId="1313">
    <w:name w:val="Title"/>
    <w:basedOn w:val="1452"/>
    <w:next w:val="1452"/>
    <w:link w:val="13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314">
    <w:name w:val="Title Char"/>
    <w:basedOn w:val="1462"/>
    <w:link w:val="1313"/>
    <w:uiPriority w:val="10"/>
    <w:rPr>
      <w:sz w:val="48"/>
      <w:szCs w:val="48"/>
    </w:rPr>
  </w:style>
  <w:style w:type="paragraph" w:styleId="1315">
    <w:name w:val="Subtitle"/>
    <w:basedOn w:val="1452"/>
    <w:next w:val="1452"/>
    <w:link w:val="1316"/>
    <w:uiPriority w:val="11"/>
    <w:qFormat/>
    <w:pPr>
      <w:spacing w:before="200" w:after="200"/>
    </w:pPr>
    <w:rPr>
      <w:sz w:val="24"/>
      <w:szCs w:val="24"/>
    </w:rPr>
  </w:style>
  <w:style w:type="character" w:styleId="1316">
    <w:name w:val="Subtitle Char"/>
    <w:basedOn w:val="1462"/>
    <w:link w:val="1315"/>
    <w:uiPriority w:val="11"/>
    <w:rPr>
      <w:sz w:val="24"/>
      <w:szCs w:val="24"/>
    </w:rPr>
  </w:style>
  <w:style w:type="paragraph" w:styleId="1317">
    <w:name w:val="Quote"/>
    <w:basedOn w:val="1452"/>
    <w:next w:val="1452"/>
    <w:link w:val="1318"/>
    <w:uiPriority w:val="29"/>
    <w:qFormat/>
    <w:pPr>
      <w:ind w:left="720" w:right="720"/>
    </w:pPr>
    <w:rPr>
      <w:i/>
    </w:rPr>
  </w:style>
  <w:style w:type="character" w:styleId="1318">
    <w:name w:val="Quote Char"/>
    <w:link w:val="1317"/>
    <w:uiPriority w:val="29"/>
    <w:rPr>
      <w:i/>
    </w:rPr>
  </w:style>
  <w:style w:type="paragraph" w:styleId="1319">
    <w:name w:val="Intense Quote"/>
    <w:basedOn w:val="1452"/>
    <w:next w:val="1452"/>
    <w:link w:val="132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320">
    <w:name w:val="Intense Quote Char"/>
    <w:link w:val="1319"/>
    <w:uiPriority w:val="30"/>
    <w:rPr>
      <w:i/>
    </w:rPr>
  </w:style>
  <w:style w:type="character" w:styleId="1321">
    <w:name w:val="Header Char"/>
    <w:basedOn w:val="1462"/>
    <w:link w:val="1512"/>
    <w:uiPriority w:val="99"/>
  </w:style>
  <w:style w:type="character" w:styleId="1322">
    <w:name w:val="Footer Char"/>
    <w:basedOn w:val="1462"/>
    <w:link w:val="1514"/>
    <w:uiPriority w:val="99"/>
  </w:style>
  <w:style w:type="character" w:styleId="1323">
    <w:name w:val="Caption Char"/>
    <w:basedOn w:val="1462"/>
    <w:link w:val="1559"/>
    <w:uiPriority w:val="35"/>
    <w:rPr>
      <w:b/>
      <w:bCs/>
      <w:color w:val="4f81bd" w:themeColor="accent1"/>
      <w:sz w:val="18"/>
      <w:szCs w:val="18"/>
    </w:rPr>
  </w:style>
  <w:style w:type="table" w:styleId="1324">
    <w:name w:val="Table Grid Light"/>
    <w:basedOn w:val="14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25">
    <w:name w:val="Plain Table 1"/>
    <w:basedOn w:val="14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326">
    <w:name w:val="Plain Table 2"/>
    <w:basedOn w:val="146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327">
    <w:name w:val="Plain Table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328">
    <w:name w:val="Plain Table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9">
    <w:name w:val="Plain Table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330">
    <w:name w:val="Grid Table 1 Light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1">
    <w:name w:val="Grid Table 1 Light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2">
    <w:name w:val="Grid Table 1 Light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3">
    <w:name w:val="Grid Table 1 Light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4">
    <w:name w:val="Grid Table 1 Light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5">
    <w:name w:val="Grid Table 1 Light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6">
    <w:name w:val="Grid Table 1 Light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7">
    <w:name w:val="Grid Table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38">
    <w:name w:val="Grid Table 2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39">
    <w:name w:val="Grid Table 2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40">
    <w:name w:val="Grid Table 2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41">
    <w:name w:val="Grid Table 2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42">
    <w:name w:val="Grid Table 2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43">
    <w:name w:val="Grid Table 2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44">
    <w:name w:val="Grid Table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45">
    <w:name w:val="Grid Table 3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46">
    <w:name w:val="Grid Table 3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47">
    <w:name w:val="Grid Table 3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48">
    <w:name w:val="Grid Table 3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49">
    <w:name w:val="Grid Table 3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50">
    <w:name w:val="Grid Table 3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51">
    <w:name w:val="Grid Table 4"/>
    <w:basedOn w:val="14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352">
    <w:name w:val="Grid Table 4 - Accent 1"/>
    <w:basedOn w:val="14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353">
    <w:name w:val="Grid Table 4 - Accent 2"/>
    <w:basedOn w:val="14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354">
    <w:name w:val="Grid Table 4 - Accent 3"/>
    <w:basedOn w:val="14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355">
    <w:name w:val="Grid Table 4 - Accent 4"/>
    <w:basedOn w:val="14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356">
    <w:name w:val="Grid Table 4 - Accent 5"/>
    <w:basedOn w:val="14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357">
    <w:name w:val="Grid Table 4 - Accent 6"/>
    <w:basedOn w:val="14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358">
    <w:name w:val="Grid Table 5 Dark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359">
    <w:name w:val="Grid Table 5 Dark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360">
    <w:name w:val="Grid Table 5 Dark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361">
    <w:name w:val="Grid Table 5 Dark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362">
    <w:name w:val="Grid Table 5 Dark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363">
    <w:name w:val="Grid Table 5 Dark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364">
    <w:name w:val="Grid Table 5 Dark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365">
    <w:name w:val="Grid Table 6 Colorful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366">
    <w:name w:val="Grid Table 6 Colorful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367">
    <w:name w:val="Grid Table 6 Colorful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368">
    <w:name w:val="Grid Table 6 Colorful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369">
    <w:name w:val="Grid Table 6 Colorful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370">
    <w:name w:val="Grid Table 6 Colorful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371">
    <w:name w:val="Grid Table 6 Colorful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372">
    <w:name w:val="Grid Table 7 Colorful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3">
    <w:name w:val="Grid Table 7 Colorful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4">
    <w:name w:val="Grid Table 7 Colorful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5">
    <w:name w:val="Grid Table 7 Colorful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6">
    <w:name w:val="Grid Table 7 Colorful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7">
    <w:name w:val="Grid Table 7 Colorful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8">
    <w:name w:val="Grid Table 7 Colorful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79">
    <w:name w:val="List Table 1 Light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0">
    <w:name w:val="List Table 1 Light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1">
    <w:name w:val="List Table 1 Light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2">
    <w:name w:val="List Table 1 Light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3">
    <w:name w:val="List Table 1 Light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4">
    <w:name w:val="List Table 1 Light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5">
    <w:name w:val="List Table 1 Light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86">
    <w:name w:val="List Table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387">
    <w:name w:val="List Table 2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388">
    <w:name w:val="List Table 2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389">
    <w:name w:val="List Table 2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390">
    <w:name w:val="List Table 2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391">
    <w:name w:val="List Table 2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392">
    <w:name w:val="List Table 2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393">
    <w:name w:val="List Table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4">
    <w:name w:val="List Table 3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5">
    <w:name w:val="List Table 3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6">
    <w:name w:val="List Table 3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7">
    <w:name w:val="List Table 3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8">
    <w:name w:val="List Table 3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9">
    <w:name w:val="List Table 3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00">
    <w:name w:val="List Table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01">
    <w:name w:val="List Table 4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02">
    <w:name w:val="List Table 4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03">
    <w:name w:val="List Table 4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04">
    <w:name w:val="List Table 4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05">
    <w:name w:val="List Table 4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06">
    <w:name w:val="List Table 4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07">
    <w:name w:val="List Table 5 Dark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8">
    <w:name w:val="List Table 5 Dark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9">
    <w:name w:val="List Table 5 Dark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10">
    <w:name w:val="List Table 5 Dark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11">
    <w:name w:val="List Table 5 Dark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12">
    <w:name w:val="List Table 5 Dark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13">
    <w:name w:val="List Table 5 Dark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14">
    <w:name w:val="List Table 6 Colorful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5">
    <w:name w:val="List Table 6 Colorful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6">
    <w:name w:val="List Table 6 Colorful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7">
    <w:name w:val="List Table 6 Colorful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8">
    <w:name w:val="List Table 6 Colorful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19">
    <w:name w:val="List Table 6 Colorful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20">
    <w:name w:val="List Table 6 Colorful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21">
    <w:name w:val="List Table 7 Colorful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22">
    <w:name w:val="List Table 7 Colorful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23">
    <w:name w:val="List Table 7 Colorful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424">
    <w:name w:val="List Table 7 Colorful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425">
    <w:name w:val="List Table 7 Colorful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426">
    <w:name w:val="List Table 7 Colorful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427">
    <w:name w:val="List Table 7 Colorful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428">
    <w:name w:val="Lined - Accent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429">
    <w:name w:val="Lined - Accent 1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430">
    <w:name w:val="Lined - Accent 2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431">
    <w:name w:val="Lined - Accent 3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432">
    <w:name w:val="Lined - Accent 4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433">
    <w:name w:val="Lined - Accent 5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434">
    <w:name w:val="Lined - Accent 6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435">
    <w:name w:val="Bordered &amp; Lined - Accent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436">
    <w:name w:val="Bordered &amp; Lined - Accent 1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437">
    <w:name w:val="Bordered &amp; Lined - Accent 2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438">
    <w:name w:val="Bordered &amp; Lined - Accent 3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439">
    <w:name w:val="Bordered &amp; Lined - Accent 4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440">
    <w:name w:val="Bordered &amp; Lined - Accent 5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441">
    <w:name w:val="Bordered &amp; Lined - Accent 6"/>
    <w:basedOn w:val="14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442">
    <w:name w:val="Bordered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443">
    <w:name w:val="Bordered - Accent 1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444">
    <w:name w:val="Bordered - Accent 2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445">
    <w:name w:val="Bordered - Accent 3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446">
    <w:name w:val="Bordered - Accent 4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447">
    <w:name w:val="Bordered - Accent 5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448">
    <w:name w:val="Bordered - Accent 6"/>
    <w:basedOn w:val="14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449">
    <w:name w:val="Footnote Text Char"/>
    <w:link w:val="1538"/>
    <w:uiPriority w:val="99"/>
    <w:rPr>
      <w:sz w:val="18"/>
    </w:rPr>
  </w:style>
  <w:style w:type="character" w:styleId="1450">
    <w:name w:val="Endnote Text Char"/>
    <w:link w:val="1604"/>
    <w:uiPriority w:val="99"/>
    <w:rPr>
      <w:sz w:val="20"/>
    </w:rPr>
  </w:style>
  <w:style w:type="paragraph" w:styleId="1451">
    <w:name w:val="table of figures"/>
    <w:basedOn w:val="1452"/>
    <w:next w:val="1452"/>
    <w:uiPriority w:val="99"/>
    <w:unhideWhenUsed/>
    <w:pPr>
      <w:spacing w:after="0" w:afterAutospacing="0"/>
    </w:pPr>
  </w:style>
  <w:style w:type="paragraph" w:styleId="1452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53">
    <w:name w:val="Heading 1"/>
    <w:basedOn w:val="1452"/>
    <w:next w:val="1452"/>
    <w:link w:val="147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454">
    <w:name w:val="Heading 2"/>
    <w:basedOn w:val="1452"/>
    <w:next w:val="1452"/>
    <w:link w:val="1476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455">
    <w:name w:val="Heading 3"/>
    <w:basedOn w:val="1452"/>
    <w:next w:val="1452"/>
    <w:link w:val="1520"/>
    <w:uiPriority w:val="99"/>
    <w:unhideWhenUsed/>
    <w:qFormat/>
    <w:pPr>
      <w:keepLines/>
      <w:keepNext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1456">
    <w:name w:val="Heading 4"/>
    <w:basedOn w:val="1452"/>
    <w:next w:val="1452"/>
    <w:link w:val="1525"/>
    <w:uiPriority w:val="99"/>
    <w:qFormat/>
    <w:pPr>
      <w:ind w:left="864" w:hanging="144"/>
      <w:keepNext/>
      <w:spacing w:before="240" w:after="60"/>
      <w:widowControl/>
      <w:tabs>
        <w:tab w:val="num" w:pos="864" w:leader="none"/>
      </w:tabs>
      <w:outlineLvl w:val="3"/>
    </w:pPr>
    <w:rPr>
      <w:rFonts w:ascii="Calibri" w:hAnsi="Calibri" w:eastAsia="Calibri"/>
      <w:b/>
      <w:bCs/>
      <w:sz w:val="28"/>
      <w:szCs w:val="28"/>
    </w:rPr>
  </w:style>
  <w:style w:type="paragraph" w:styleId="1457">
    <w:name w:val="Heading 5"/>
    <w:basedOn w:val="1452"/>
    <w:next w:val="1452"/>
    <w:link w:val="1526"/>
    <w:uiPriority w:val="99"/>
    <w:qFormat/>
    <w:pPr>
      <w:ind w:left="1008" w:hanging="432"/>
      <w:jc w:val="both"/>
      <w:keepNext/>
      <w:spacing w:before="60" w:line="360" w:lineRule="auto"/>
      <w:widowControl/>
      <w:tabs>
        <w:tab w:val="num" w:pos="1008" w:leader="none"/>
      </w:tabs>
      <w:outlineLvl w:val="4"/>
    </w:pPr>
    <w:rPr>
      <w:rFonts w:ascii="Calibri" w:hAnsi="Calibri" w:eastAsia="Calibri"/>
      <w:b/>
      <w:sz w:val="26"/>
      <w:szCs w:val="20"/>
    </w:rPr>
  </w:style>
  <w:style w:type="paragraph" w:styleId="1458">
    <w:name w:val="Heading 6"/>
    <w:basedOn w:val="1452"/>
    <w:next w:val="1452"/>
    <w:link w:val="1527"/>
    <w:uiPriority w:val="99"/>
    <w:qFormat/>
    <w:pPr>
      <w:ind w:left="1152" w:hanging="432"/>
      <w:spacing w:before="240" w:after="60"/>
      <w:widowControl/>
      <w:tabs>
        <w:tab w:val="num" w:pos="1152" w:leader="none"/>
      </w:tabs>
      <w:outlineLvl w:val="5"/>
    </w:pPr>
    <w:rPr>
      <w:rFonts w:ascii="Calibri" w:hAnsi="Calibri" w:eastAsia="Calibri"/>
      <w:b/>
      <w:bCs/>
      <w:sz w:val="22"/>
      <w:szCs w:val="22"/>
    </w:rPr>
  </w:style>
  <w:style w:type="paragraph" w:styleId="1459">
    <w:name w:val="Heading 7"/>
    <w:basedOn w:val="1452"/>
    <w:next w:val="1452"/>
    <w:link w:val="1528"/>
    <w:uiPriority w:val="99"/>
    <w:qFormat/>
    <w:pPr>
      <w:ind w:left="1296" w:hanging="288"/>
      <w:jc w:val="center"/>
      <w:keepNext/>
      <w:widowControl/>
      <w:tabs>
        <w:tab w:val="num" w:pos="1296" w:leader="none"/>
      </w:tabs>
      <w:outlineLvl w:val="6"/>
    </w:pPr>
    <w:rPr>
      <w:rFonts w:ascii="FreeSetCTT" w:hAnsi="FreeSetCTT" w:eastAsia="Calibri"/>
      <w:b/>
      <w:bCs/>
    </w:rPr>
  </w:style>
  <w:style w:type="paragraph" w:styleId="1460">
    <w:name w:val="Heading 8"/>
    <w:basedOn w:val="1452"/>
    <w:next w:val="1452"/>
    <w:link w:val="1529"/>
    <w:uiPriority w:val="99"/>
    <w:qFormat/>
    <w:pPr>
      <w:ind w:left="1440" w:hanging="432"/>
      <w:spacing w:before="240" w:after="60"/>
      <w:widowControl/>
      <w:tabs>
        <w:tab w:val="num" w:pos="1440" w:leader="none"/>
      </w:tabs>
      <w:outlineLvl w:val="7"/>
    </w:pPr>
    <w:rPr>
      <w:rFonts w:ascii="Calibri" w:hAnsi="Calibri" w:eastAsia="Calibri"/>
      <w:i/>
      <w:iCs/>
    </w:rPr>
  </w:style>
  <w:style w:type="paragraph" w:styleId="1461">
    <w:name w:val="Heading 9"/>
    <w:basedOn w:val="1452"/>
    <w:next w:val="1452"/>
    <w:link w:val="1530"/>
    <w:uiPriority w:val="99"/>
    <w:qFormat/>
    <w:pPr>
      <w:ind w:left="1584" w:hanging="144"/>
      <w:spacing w:before="240" w:after="60"/>
      <w:widowControl/>
      <w:tabs>
        <w:tab w:val="num" w:pos="1584" w:leader="none"/>
      </w:tabs>
      <w:outlineLvl w:val="8"/>
    </w:pPr>
    <w:rPr>
      <w:rFonts w:ascii="Arial" w:hAnsi="Arial" w:eastAsia="Calibri"/>
      <w:sz w:val="22"/>
      <w:szCs w:val="22"/>
    </w:rPr>
  </w:style>
  <w:style w:type="character" w:styleId="1462" w:default="1">
    <w:name w:val="Default Paragraph Font"/>
    <w:uiPriority w:val="1"/>
    <w:semiHidden/>
    <w:unhideWhenUsed/>
  </w:style>
  <w:style w:type="table" w:styleId="14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464" w:default="1">
    <w:name w:val="No List"/>
    <w:uiPriority w:val="99"/>
    <w:semiHidden/>
    <w:unhideWhenUsed/>
  </w:style>
  <w:style w:type="character" w:styleId="1465" w:customStyle="1">
    <w:name w:val="Заголовок 1 Знак"/>
    <w:basedOn w:val="146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466" w:customStyle="1">
    <w:name w:val="Style1"/>
    <w:basedOn w:val="1452"/>
    <w:pPr>
      <w:jc w:val="both"/>
      <w:spacing w:line="324" w:lineRule="exact"/>
    </w:pPr>
  </w:style>
  <w:style w:type="character" w:styleId="1467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468" w:customStyle="1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1469">
    <w:name w:val="toc 1"/>
    <w:basedOn w:val="1452"/>
    <w:next w:val="1452"/>
    <w:uiPriority w:val="39"/>
    <w:qFormat/>
    <w:pPr>
      <w:jc w:val="both"/>
      <w:tabs>
        <w:tab w:val="left" w:pos="1979" w:leader="none"/>
        <w:tab w:val="right" w:pos="9818" w:leader="dot"/>
      </w:tabs>
    </w:pPr>
  </w:style>
  <w:style w:type="character" w:styleId="1470" w:customStyle="1">
    <w:name w:val="Заголовок 1 Знак1"/>
    <w:link w:val="1453"/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1471">
    <w:name w:val="toc 2"/>
    <w:basedOn w:val="1452"/>
    <w:next w:val="1452"/>
    <w:uiPriority w:val="39"/>
    <w:qFormat/>
    <w:pPr>
      <w:ind w:left="240"/>
    </w:pPr>
  </w:style>
  <w:style w:type="paragraph" w:styleId="1472" w:customStyle="1">
    <w:name w:val="Подподпункт"/>
    <w:basedOn w:val="1452"/>
    <w:link w:val="1533"/>
    <w:pPr>
      <w:numPr>
        <w:ilvl w:val="0"/>
        <w:numId w:val="1"/>
      </w:numPr>
      <w:jc w:val="both"/>
      <w:spacing w:line="360" w:lineRule="auto"/>
      <w:widowControl/>
    </w:pPr>
    <w:rPr>
      <w:sz w:val="28"/>
      <w:szCs w:val="20"/>
    </w:rPr>
  </w:style>
  <w:style w:type="paragraph" w:styleId="1473">
    <w:name w:val="List Number"/>
    <w:basedOn w:val="1452"/>
    <w:pPr>
      <w:numPr>
        <w:ilvl w:val="0"/>
        <w:numId w:val="2"/>
      </w:numPr>
      <w:jc w:val="both"/>
      <w:spacing w:before="60" w:line="360" w:lineRule="auto"/>
      <w:widowControl/>
    </w:pPr>
    <w:rPr>
      <w:sz w:val="28"/>
    </w:rPr>
  </w:style>
  <w:style w:type="paragraph" w:styleId="1474">
    <w:name w:val="Balloon Text"/>
    <w:basedOn w:val="1452"/>
    <w:link w:val="1475"/>
    <w:uiPriority w:val="99"/>
    <w:semiHidden/>
    <w:unhideWhenUsed/>
    <w:rPr>
      <w:rFonts w:ascii="Tahoma" w:hAnsi="Tahoma" w:cs="Tahoma"/>
      <w:sz w:val="16"/>
      <w:szCs w:val="16"/>
    </w:rPr>
  </w:style>
  <w:style w:type="character" w:styleId="1475" w:customStyle="1">
    <w:name w:val="Текст выноски Знак"/>
    <w:basedOn w:val="1462"/>
    <w:link w:val="147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476" w:customStyle="1">
    <w:name w:val="Заголовок 2 Знак"/>
    <w:basedOn w:val="1462"/>
    <w:link w:val="1454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1477" w:customStyle="1">
    <w:name w:val="Style12"/>
    <w:basedOn w:val="1452"/>
    <w:pPr>
      <w:ind w:firstLine="691"/>
      <w:jc w:val="both"/>
      <w:spacing w:line="317" w:lineRule="exact"/>
    </w:pPr>
  </w:style>
  <w:style w:type="paragraph" w:styleId="1478" w:customStyle="1">
    <w:name w:val="Style23"/>
    <w:basedOn w:val="1452"/>
    <w:pPr>
      <w:ind w:firstLine="706"/>
      <w:jc w:val="both"/>
      <w:spacing w:line="338" w:lineRule="exact"/>
    </w:pPr>
  </w:style>
  <w:style w:type="paragraph" w:styleId="1479" w:customStyle="1">
    <w:name w:val="Style39"/>
    <w:basedOn w:val="1452"/>
    <w:pPr>
      <w:ind w:firstLine="706"/>
      <w:spacing w:line="320" w:lineRule="exact"/>
    </w:pPr>
  </w:style>
  <w:style w:type="paragraph" w:styleId="1480" w:customStyle="1">
    <w:name w:val="Style40"/>
    <w:basedOn w:val="1452"/>
    <w:pPr>
      <w:ind w:firstLine="706"/>
      <w:jc w:val="both"/>
      <w:spacing w:line="317" w:lineRule="exact"/>
    </w:pPr>
  </w:style>
  <w:style w:type="character" w:styleId="1481" w:customStyle="1">
    <w:name w:val="Font Style12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1482" w:customStyle="1">
    <w:name w:val="Font Style178"/>
    <w:rPr>
      <w:rFonts w:ascii="Times New Roman" w:hAnsi="Times New Roman" w:cs="Times New Roman"/>
      <w:color w:val="000000"/>
      <w:sz w:val="28"/>
      <w:szCs w:val="28"/>
    </w:rPr>
  </w:style>
  <w:style w:type="character" w:styleId="1483">
    <w:name w:val="Hyperlink"/>
    <w:uiPriority w:val="99"/>
    <w:rPr>
      <w:color w:val="0067d5"/>
      <w:u w:val="single"/>
    </w:rPr>
  </w:style>
  <w:style w:type="character" w:styleId="1484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1485" w:customStyle="1">
    <w:name w:val="Times 12"/>
    <w:basedOn w:val="1452"/>
    <w:pPr>
      <w:ind w:firstLine="567"/>
      <w:jc w:val="both"/>
      <w:widowControl/>
    </w:pPr>
    <w:rPr>
      <w:bCs/>
      <w:szCs w:val="22"/>
    </w:rPr>
  </w:style>
  <w:style w:type="paragraph" w:styleId="1486">
    <w:name w:val="Normal (Web)"/>
    <w:basedOn w:val="1452"/>
    <w:link w:val="1487"/>
    <w:pPr>
      <w:spacing w:before="100" w:beforeAutospacing="1" w:after="100" w:afterAutospacing="1"/>
      <w:widowControl/>
    </w:pPr>
  </w:style>
  <w:style w:type="character" w:styleId="1487" w:customStyle="1">
    <w:name w:val="Обычный (веб) Знак"/>
    <w:link w:val="148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88">
    <w:name w:val="Body Text"/>
    <w:basedOn w:val="1452"/>
    <w:link w:val="1490"/>
    <w:uiPriority w:val="99"/>
    <w:unhideWhenUsed/>
    <w:pPr>
      <w:jc w:val="both"/>
      <w:spacing w:before="60" w:after="120"/>
      <w:widowControl/>
    </w:pPr>
    <w:rPr>
      <w:rFonts w:ascii="Arial" w:hAnsi="Arial"/>
      <w:szCs w:val="20"/>
    </w:rPr>
  </w:style>
  <w:style w:type="character" w:styleId="1489" w:customStyle="1">
    <w:name w:val="Основной текст Знак"/>
    <w:basedOn w:val="146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90" w:customStyle="1">
    <w:name w:val="Основной текст Знак1"/>
    <w:link w:val="1488"/>
    <w:rPr>
      <w:rFonts w:ascii="Arial" w:hAnsi="Arial" w:eastAsia="Times New Roman" w:cs="Times New Roman"/>
      <w:sz w:val="24"/>
      <w:szCs w:val="20"/>
      <w:lang w:eastAsia="ru-RU"/>
    </w:rPr>
  </w:style>
  <w:style w:type="paragraph" w:styleId="1491" w:customStyle="1">
    <w:name w:val="Style3"/>
    <w:basedOn w:val="1452"/>
  </w:style>
  <w:style w:type="paragraph" w:styleId="1492" w:customStyle="1">
    <w:name w:val="Style8"/>
    <w:basedOn w:val="1452"/>
  </w:style>
  <w:style w:type="paragraph" w:styleId="1493" w:customStyle="1">
    <w:name w:val="Style9"/>
    <w:basedOn w:val="1452"/>
    <w:pPr>
      <w:jc w:val="both"/>
    </w:pPr>
  </w:style>
  <w:style w:type="paragraph" w:styleId="1494" w:customStyle="1">
    <w:name w:val="Style10"/>
    <w:basedOn w:val="1452"/>
    <w:pPr>
      <w:spacing w:line="281" w:lineRule="exact"/>
    </w:pPr>
  </w:style>
  <w:style w:type="paragraph" w:styleId="1495" w:customStyle="1">
    <w:name w:val="Style11"/>
    <w:basedOn w:val="1452"/>
    <w:pPr>
      <w:spacing w:line="278" w:lineRule="exact"/>
    </w:pPr>
  </w:style>
  <w:style w:type="paragraph" w:styleId="1496" w:customStyle="1">
    <w:name w:val="Style13"/>
    <w:basedOn w:val="1452"/>
    <w:pPr>
      <w:spacing w:line="830" w:lineRule="exact"/>
    </w:pPr>
  </w:style>
  <w:style w:type="paragraph" w:styleId="1497" w:customStyle="1">
    <w:name w:val="Style22"/>
    <w:basedOn w:val="1452"/>
    <w:pPr>
      <w:ind w:firstLine="684"/>
      <w:spacing w:line="281" w:lineRule="exact"/>
    </w:pPr>
  </w:style>
  <w:style w:type="paragraph" w:styleId="1498" w:customStyle="1">
    <w:name w:val="Style24"/>
    <w:basedOn w:val="1452"/>
    <w:pPr>
      <w:jc w:val="center"/>
    </w:pPr>
  </w:style>
  <w:style w:type="paragraph" w:styleId="1499" w:customStyle="1">
    <w:name w:val="Style34"/>
    <w:basedOn w:val="1452"/>
    <w:pPr>
      <w:ind w:firstLine="691"/>
      <w:spacing w:line="274" w:lineRule="exact"/>
    </w:pPr>
  </w:style>
  <w:style w:type="paragraph" w:styleId="1500" w:customStyle="1">
    <w:name w:val="Style45"/>
    <w:basedOn w:val="1452"/>
    <w:pPr>
      <w:ind w:firstLine="684"/>
      <w:spacing w:line="278" w:lineRule="exact"/>
    </w:pPr>
  </w:style>
  <w:style w:type="paragraph" w:styleId="1501" w:customStyle="1">
    <w:name w:val="Style53"/>
    <w:basedOn w:val="1452"/>
    <w:pPr>
      <w:ind w:firstLine="1152"/>
      <w:spacing w:line="281" w:lineRule="exact"/>
    </w:pPr>
  </w:style>
  <w:style w:type="paragraph" w:styleId="1502" w:customStyle="1">
    <w:name w:val="Style71"/>
    <w:basedOn w:val="1452"/>
    <w:pPr>
      <w:jc w:val="right"/>
      <w:spacing w:line="279" w:lineRule="exact"/>
    </w:pPr>
  </w:style>
  <w:style w:type="paragraph" w:styleId="1503" w:customStyle="1">
    <w:name w:val="Style75"/>
    <w:basedOn w:val="1452"/>
    <w:pPr>
      <w:jc w:val="center"/>
      <w:spacing w:line="278" w:lineRule="exact"/>
    </w:pPr>
  </w:style>
  <w:style w:type="paragraph" w:styleId="1504" w:customStyle="1">
    <w:name w:val="Style80"/>
    <w:basedOn w:val="1452"/>
    <w:pPr>
      <w:jc w:val="both"/>
      <w:spacing w:line="281" w:lineRule="exact"/>
    </w:pPr>
  </w:style>
  <w:style w:type="paragraph" w:styleId="1505" w:customStyle="1">
    <w:name w:val="Style88"/>
    <w:basedOn w:val="1452"/>
    <w:pPr>
      <w:jc w:val="both"/>
      <w:spacing w:line="281" w:lineRule="exact"/>
    </w:pPr>
  </w:style>
  <w:style w:type="paragraph" w:styleId="1506" w:customStyle="1">
    <w:name w:val="Style99"/>
    <w:basedOn w:val="1452"/>
    <w:pPr>
      <w:ind w:hanging="950"/>
      <w:jc w:val="both"/>
      <w:spacing w:line="281" w:lineRule="exact"/>
    </w:pPr>
  </w:style>
  <w:style w:type="paragraph" w:styleId="1507" w:customStyle="1">
    <w:name w:val="Style118"/>
    <w:basedOn w:val="1452"/>
    <w:pPr>
      <w:ind w:firstLine="706"/>
      <w:spacing w:line="277" w:lineRule="exact"/>
    </w:pPr>
  </w:style>
  <w:style w:type="character" w:styleId="1508" w:customStyle="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styleId="1509" w:customStyle="1">
    <w:name w:val="Font Style13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1510" w:customStyle="1">
    <w:name w:val="Font Style135"/>
    <w:rPr>
      <w:rFonts w:ascii="Times New Roman" w:hAnsi="Times New Roman" w:cs="Times New Roman"/>
      <w:color w:val="000000"/>
      <w:sz w:val="24"/>
      <w:szCs w:val="24"/>
    </w:rPr>
  </w:style>
  <w:style w:type="character" w:styleId="1511" w:customStyle="1">
    <w:name w:val="Font Style138"/>
    <w:rPr>
      <w:rFonts w:ascii="Courier New" w:hAnsi="Courier New" w:cs="Courier New"/>
      <w:b/>
      <w:bCs/>
      <w:color w:val="000000"/>
      <w:sz w:val="24"/>
      <w:szCs w:val="24"/>
    </w:rPr>
  </w:style>
  <w:style w:type="paragraph" w:styleId="1512">
    <w:name w:val="Header"/>
    <w:basedOn w:val="1452"/>
    <w:link w:val="1516"/>
    <w:uiPriority w:val="99"/>
    <w:pPr>
      <w:tabs>
        <w:tab w:val="center" w:pos="4677" w:leader="none"/>
        <w:tab w:val="right" w:pos="9355" w:leader="none"/>
      </w:tabs>
    </w:pPr>
  </w:style>
  <w:style w:type="character" w:styleId="1513" w:customStyle="1">
    <w:name w:val="Верхний колонтитул Знак"/>
    <w:basedOn w:val="146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14">
    <w:name w:val="Footer"/>
    <w:basedOn w:val="1452"/>
    <w:link w:val="1518"/>
    <w:uiPriority w:val="99"/>
    <w:pPr>
      <w:tabs>
        <w:tab w:val="center" w:pos="4677" w:leader="none"/>
        <w:tab w:val="right" w:pos="9355" w:leader="none"/>
      </w:tabs>
    </w:pPr>
  </w:style>
  <w:style w:type="character" w:styleId="1515" w:customStyle="1">
    <w:name w:val="Нижний колонтитул Знак"/>
    <w:basedOn w:val="146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16" w:customStyle="1">
    <w:name w:val="Верхний колонтитул Знак1"/>
    <w:link w:val="151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17" w:customStyle="1">
    <w:name w:val="Sp1 Знак Знак"/>
    <w:rPr>
      <w:rFonts w:cs="Times New Roman"/>
      <w:b/>
      <w:bCs/>
      <w:sz w:val="24"/>
      <w:szCs w:val="24"/>
      <w:lang w:val="ru-RU" w:eastAsia="ru-RU" w:bidi="ar-SA"/>
    </w:rPr>
  </w:style>
  <w:style w:type="character" w:styleId="1518" w:customStyle="1">
    <w:name w:val="Нижний колонтитул Знак1"/>
    <w:link w:val="151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519" w:customStyle="1">
    <w:name w:val="Основной текст Знак Знак Знак"/>
    <w:rPr>
      <w:rFonts w:ascii="Arial" w:hAnsi="Arial"/>
      <w:sz w:val="24"/>
    </w:rPr>
  </w:style>
  <w:style w:type="character" w:styleId="1520" w:customStyle="1">
    <w:name w:val="Заголовок 3 Знак"/>
    <w:basedOn w:val="1462"/>
    <w:link w:val="1455"/>
    <w:uiPriority w:val="99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ru-RU"/>
    </w:rPr>
  </w:style>
  <w:style w:type="paragraph" w:styleId="1521" w:customStyle="1">
    <w:name w:val="Пункт"/>
    <w:basedOn w:val="1452"/>
    <w:link w:val="1523"/>
    <w:pPr>
      <w:ind w:left="1134" w:hanging="1134"/>
      <w:jc w:val="both"/>
      <w:spacing w:line="360" w:lineRule="auto"/>
      <w:widowControl/>
      <w:tabs>
        <w:tab w:val="num" w:pos="1134" w:leader="none"/>
      </w:tabs>
    </w:pPr>
    <w:rPr>
      <w:sz w:val="28"/>
      <w:szCs w:val="20"/>
    </w:rPr>
  </w:style>
  <w:style w:type="paragraph" w:styleId="1522" w:customStyle="1">
    <w:name w:val="Подпункт"/>
    <w:basedOn w:val="1521"/>
    <w:link w:val="1534"/>
    <w:pPr>
      <w:tabs>
        <w:tab w:val="clear" w:pos="1134" w:leader="none"/>
      </w:tabs>
    </w:pPr>
  </w:style>
  <w:style w:type="character" w:styleId="1523" w:customStyle="1">
    <w:name w:val="Пункт Знак2"/>
    <w:link w:val="1521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524">
    <w:name w:val="List Paragraph"/>
    <w:basedOn w:val="1452"/>
    <w:link w:val="1606"/>
    <w:uiPriority w:val="34"/>
    <w:qFormat/>
    <w:pPr>
      <w:contextualSpacing/>
      <w:ind w:left="720"/>
    </w:pPr>
  </w:style>
  <w:style w:type="character" w:styleId="1525" w:customStyle="1">
    <w:name w:val="Заголовок 4 Знак"/>
    <w:basedOn w:val="1462"/>
    <w:link w:val="1456"/>
    <w:uiPriority w:val="99"/>
    <w:rPr>
      <w:rFonts w:ascii="Calibri" w:hAnsi="Calibri" w:eastAsia="Calibri" w:cs="Times New Roman"/>
      <w:b/>
      <w:bCs/>
      <w:sz w:val="28"/>
      <w:szCs w:val="28"/>
    </w:rPr>
  </w:style>
  <w:style w:type="character" w:styleId="1526" w:customStyle="1">
    <w:name w:val="Заголовок 5 Знак"/>
    <w:basedOn w:val="1462"/>
    <w:link w:val="1457"/>
    <w:uiPriority w:val="99"/>
    <w:rPr>
      <w:rFonts w:ascii="Calibri" w:hAnsi="Calibri" w:eastAsia="Calibri" w:cs="Times New Roman"/>
      <w:b/>
      <w:sz w:val="26"/>
      <w:szCs w:val="20"/>
    </w:rPr>
  </w:style>
  <w:style w:type="character" w:styleId="1527" w:customStyle="1">
    <w:name w:val="Заголовок 6 Знак"/>
    <w:basedOn w:val="1462"/>
    <w:link w:val="1458"/>
    <w:uiPriority w:val="99"/>
    <w:rPr>
      <w:rFonts w:ascii="Calibri" w:hAnsi="Calibri" w:eastAsia="Calibri" w:cs="Times New Roman"/>
      <w:b/>
      <w:bCs/>
    </w:rPr>
  </w:style>
  <w:style w:type="character" w:styleId="1528" w:customStyle="1">
    <w:name w:val="Заголовок 7 Знак"/>
    <w:basedOn w:val="1462"/>
    <w:link w:val="1459"/>
    <w:uiPriority w:val="99"/>
    <w:rPr>
      <w:rFonts w:ascii="FreeSetCTT" w:hAnsi="FreeSetCTT" w:eastAsia="Calibri" w:cs="Times New Roman"/>
      <w:b/>
      <w:bCs/>
      <w:sz w:val="24"/>
      <w:szCs w:val="24"/>
    </w:rPr>
  </w:style>
  <w:style w:type="character" w:styleId="1529" w:customStyle="1">
    <w:name w:val="Заголовок 8 Знак"/>
    <w:basedOn w:val="1462"/>
    <w:link w:val="1460"/>
    <w:uiPriority w:val="99"/>
    <w:rPr>
      <w:rFonts w:ascii="Calibri" w:hAnsi="Calibri" w:eastAsia="Calibri" w:cs="Times New Roman"/>
      <w:i/>
      <w:iCs/>
      <w:sz w:val="24"/>
      <w:szCs w:val="24"/>
    </w:rPr>
  </w:style>
  <w:style w:type="character" w:styleId="1530" w:customStyle="1">
    <w:name w:val="Заголовок 9 Знак"/>
    <w:basedOn w:val="1462"/>
    <w:link w:val="1461"/>
    <w:uiPriority w:val="99"/>
    <w:rPr>
      <w:rFonts w:ascii="Arial" w:hAnsi="Arial" w:eastAsia="Calibri" w:cs="Times New Roman"/>
    </w:rPr>
  </w:style>
  <w:style w:type="paragraph" w:styleId="1531" w:customStyle="1">
    <w:name w:val="Стиль Заголовок 1 + кернинг от 16 пт"/>
    <w:basedOn w:val="1453"/>
    <w:next w:val="1452"/>
    <w:pPr>
      <w:keepNext w:val="0"/>
      <w:spacing w:before="360" w:after="240"/>
      <w:widowControl/>
      <w:tabs>
        <w:tab w:val="left" w:pos="900" w:leader="none"/>
        <w:tab w:val="num" w:pos="1800" w:leader="none"/>
      </w:tabs>
    </w:pPr>
    <w:rPr>
      <w:rFonts w:eastAsia="Calibri" w:cs="Times New Roman"/>
      <w:sz w:val="24"/>
      <w:szCs w:val="24"/>
    </w:rPr>
  </w:style>
  <w:style w:type="paragraph" w:styleId="1532" w:customStyle="1">
    <w:name w:val="Таблица текст"/>
    <w:basedOn w:val="1452"/>
    <w:pPr>
      <w:ind w:left="57" w:right="57"/>
      <w:spacing w:before="40" w:after="40"/>
      <w:widowControl/>
    </w:pPr>
    <w:rPr>
      <w:szCs w:val="20"/>
    </w:rPr>
  </w:style>
  <w:style w:type="character" w:styleId="1533" w:customStyle="1">
    <w:name w:val="Подподпункт Знак"/>
    <w:link w:val="1472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534" w:customStyle="1">
    <w:name w:val="Подпункт Знак2"/>
    <w:link w:val="1522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535" w:customStyle="1">
    <w:name w:val="a"/>
    <w:basedOn w:val="1452"/>
    <w:pPr>
      <w:jc w:val="both"/>
      <w:spacing w:line="360" w:lineRule="auto"/>
      <w:widowControl/>
    </w:pPr>
    <w:rPr>
      <w:rFonts w:eastAsia="Calibri"/>
      <w:sz w:val="28"/>
      <w:szCs w:val="28"/>
    </w:rPr>
  </w:style>
  <w:style w:type="paragraph" w:styleId="1536" w:customStyle="1">
    <w:name w:val="a1"/>
    <w:basedOn w:val="1452"/>
    <w:pPr>
      <w:ind w:firstLine="567"/>
      <w:jc w:val="both"/>
      <w:widowControl/>
    </w:pPr>
    <w:rPr>
      <w:rFonts w:eastAsia="Calibri"/>
      <w:sz w:val="28"/>
      <w:szCs w:val="28"/>
    </w:rPr>
  </w:style>
  <w:style w:type="paragraph" w:styleId="1537" w:customStyle="1">
    <w:name w:val="Знак Знак Знак Знак"/>
    <w:basedOn w:val="1452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538">
    <w:name w:val="footnote text"/>
    <w:basedOn w:val="1452"/>
    <w:link w:val="1539"/>
    <w:pPr>
      <w:ind w:firstLine="567"/>
      <w:jc w:val="both"/>
      <w:widowControl/>
    </w:pPr>
    <w:rPr>
      <w:sz w:val="20"/>
      <w:szCs w:val="20"/>
    </w:rPr>
  </w:style>
  <w:style w:type="character" w:styleId="1539" w:customStyle="1">
    <w:name w:val="Текст сноски Знак"/>
    <w:basedOn w:val="1462"/>
    <w:link w:val="153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40">
    <w:name w:val="Body Text Indent 3"/>
    <w:basedOn w:val="1452"/>
    <w:link w:val="1541"/>
    <w:unhideWhenUsed/>
    <w:pPr>
      <w:ind w:left="283"/>
      <w:spacing w:after="120"/>
    </w:pPr>
    <w:rPr>
      <w:sz w:val="16"/>
      <w:szCs w:val="16"/>
    </w:rPr>
  </w:style>
  <w:style w:type="character" w:styleId="1541" w:customStyle="1">
    <w:name w:val="Основной текст с отступом 3 Знак"/>
    <w:basedOn w:val="1462"/>
    <w:link w:val="1540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542" w:customStyle="1">
    <w:name w:val="Заголовок 2.Заголовок 2 Знак"/>
    <w:basedOn w:val="1452"/>
    <w:next w:val="1452"/>
    <w:pPr>
      <w:keepNext/>
      <w:spacing w:before="360" w:after="120"/>
      <w:widowControl/>
      <w:tabs>
        <w:tab w:val="num" w:pos="3141" w:leader="none"/>
      </w:tabs>
      <w:outlineLvl w:val="1"/>
    </w:pPr>
    <w:rPr>
      <w:b/>
      <w:sz w:val="32"/>
      <w:szCs w:val="20"/>
    </w:rPr>
  </w:style>
  <w:style w:type="paragraph" w:styleId="1543" w:customStyle="1">
    <w:name w:val="F2983107BCDD4D179225A82EDD04F1EC"/>
    <w:rPr>
      <w:rFonts w:eastAsiaTheme="minorEastAsia"/>
      <w:lang w:eastAsia="ru-RU"/>
    </w:rPr>
  </w:style>
  <w:style w:type="character" w:styleId="1544" w:customStyle="1">
    <w:name w:val="Пункт Знак1"/>
    <w:basedOn w:val="1462"/>
    <w:uiPriority w:val="99"/>
    <w:rPr>
      <w:sz w:val="28"/>
      <w:lang w:val="ru-RU" w:eastAsia="ru-RU" w:bidi="ar-SA"/>
    </w:rPr>
  </w:style>
  <w:style w:type="paragraph" w:styleId="1545">
    <w:name w:val="Document Map"/>
    <w:basedOn w:val="1452"/>
    <w:link w:val="1546"/>
    <w:uiPriority w:val="99"/>
    <w:semiHidden/>
    <w:unhideWhenUsed/>
    <w:rPr>
      <w:rFonts w:ascii="Tahoma" w:hAnsi="Tahoma" w:cs="Tahoma"/>
      <w:sz w:val="16"/>
      <w:szCs w:val="16"/>
    </w:rPr>
  </w:style>
  <w:style w:type="character" w:styleId="1546" w:customStyle="1">
    <w:name w:val="Схема документа Знак"/>
    <w:basedOn w:val="1462"/>
    <w:link w:val="154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547">
    <w:name w:val="annotation reference"/>
    <w:basedOn w:val="1462"/>
    <w:uiPriority w:val="99"/>
    <w:semiHidden/>
    <w:unhideWhenUsed/>
    <w:rPr>
      <w:sz w:val="16"/>
      <w:szCs w:val="16"/>
    </w:rPr>
  </w:style>
  <w:style w:type="paragraph" w:styleId="1548">
    <w:name w:val="annotation text"/>
    <w:basedOn w:val="1452"/>
    <w:link w:val="1549"/>
    <w:uiPriority w:val="99"/>
    <w:semiHidden/>
    <w:unhideWhenUsed/>
    <w:rPr>
      <w:sz w:val="20"/>
      <w:szCs w:val="20"/>
    </w:rPr>
  </w:style>
  <w:style w:type="character" w:styleId="1549" w:customStyle="1">
    <w:name w:val="Текст примечания Знак"/>
    <w:basedOn w:val="1462"/>
    <w:link w:val="154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50">
    <w:name w:val="annotation subject"/>
    <w:basedOn w:val="1548"/>
    <w:next w:val="1548"/>
    <w:link w:val="1551"/>
    <w:uiPriority w:val="99"/>
    <w:semiHidden/>
    <w:unhideWhenUsed/>
    <w:rPr>
      <w:b/>
      <w:bCs/>
    </w:rPr>
  </w:style>
  <w:style w:type="character" w:styleId="1551" w:customStyle="1">
    <w:name w:val="Тема примечания Знак"/>
    <w:basedOn w:val="1549"/>
    <w:link w:val="155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1552">
    <w:name w:val="Table Grid"/>
    <w:basedOn w:val="146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53">
    <w:name w:val="footnote reference"/>
    <w:basedOn w:val="1462"/>
    <w:unhideWhenUsed/>
    <w:rPr>
      <w:vertAlign w:val="superscript"/>
    </w:rPr>
  </w:style>
  <w:style w:type="character" w:styleId="1554">
    <w:name w:val="page number"/>
    <w:uiPriority w:val="99"/>
    <w:rPr>
      <w:rFonts w:ascii="Times New Roman" w:hAnsi="Times New Roman"/>
      <w:sz w:val="20"/>
    </w:rPr>
  </w:style>
  <w:style w:type="paragraph" w:styleId="1555">
    <w:name w:val="toc 3"/>
    <w:basedOn w:val="1452"/>
    <w:next w:val="1452"/>
    <w:uiPriority w:val="39"/>
    <w:qFormat/>
    <w:pPr>
      <w:ind w:left="1979" w:right="1134" w:hanging="902"/>
      <w:spacing w:after="120"/>
      <w:widowControl/>
      <w:tabs>
        <w:tab w:val="left" w:pos="1980" w:leader="none"/>
        <w:tab w:val="right" w:pos="10195" w:leader="dot"/>
      </w:tabs>
    </w:pPr>
    <w:rPr>
      <w:iCs/>
    </w:rPr>
  </w:style>
  <w:style w:type="paragraph" w:styleId="1556">
    <w:name w:val="toc 4"/>
    <w:basedOn w:val="1452"/>
    <w:next w:val="1452"/>
    <w:uiPriority w:val="39"/>
    <w:pPr>
      <w:ind w:left="2268" w:right="1134" w:hanging="567"/>
      <w:spacing w:after="60"/>
      <w:widowControl/>
      <w:tabs>
        <w:tab w:val="left" w:pos="2268" w:leader="none"/>
        <w:tab w:val="right" w:pos="10195" w:leader="dot"/>
      </w:tabs>
    </w:pPr>
  </w:style>
  <w:style w:type="character" w:styleId="1557">
    <w:name w:val="FollowedHyperlink"/>
    <w:uiPriority w:val="99"/>
    <w:rPr>
      <w:color w:val="800080"/>
      <w:u w:val="single"/>
    </w:rPr>
  </w:style>
  <w:style w:type="paragraph" w:styleId="1558" w:customStyle="1">
    <w:name w:val="Таблица шапка"/>
    <w:basedOn w:val="1452"/>
    <w:pPr>
      <w:ind w:left="57" w:right="57"/>
      <w:keepNext/>
      <w:spacing w:before="40" w:after="40"/>
      <w:widowControl/>
    </w:pPr>
    <w:rPr>
      <w:sz w:val="22"/>
      <w:szCs w:val="20"/>
    </w:rPr>
  </w:style>
  <w:style w:type="paragraph" w:styleId="1559">
    <w:name w:val="Caption"/>
    <w:basedOn w:val="1452"/>
    <w:next w:val="1452"/>
    <w:link w:val="1323"/>
    <w:uiPriority w:val="99"/>
    <w:qFormat/>
    <w:pPr>
      <w:jc w:val="both"/>
      <w:pageBreakBefore/>
      <w:spacing w:before="120" w:after="120"/>
      <w:widowControl/>
    </w:pPr>
    <w:rPr>
      <w:bCs/>
      <w:i/>
      <w:szCs w:val="20"/>
    </w:rPr>
  </w:style>
  <w:style w:type="paragraph" w:styleId="1560">
    <w:name w:val="toc 5"/>
    <w:basedOn w:val="1452"/>
    <w:next w:val="1452"/>
    <w:uiPriority w:val="39"/>
    <w:pPr>
      <w:ind w:left="1120" w:firstLine="567"/>
      <w:spacing w:line="360" w:lineRule="auto"/>
      <w:widowControl/>
    </w:pPr>
    <w:rPr>
      <w:sz w:val="18"/>
      <w:szCs w:val="18"/>
    </w:rPr>
  </w:style>
  <w:style w:type="paragraph" w:styleId="1561">
    <w:name w:val="toc 6"/>
    <w:basedOn w:val="1452"/>
    <w:next w:val="1452"/>
    <w:uiPriority w:val="39"/>
    <w:pPr>
      <w:ind w:left="1400" w:firstLine="567"/>
      <w:spacing w:line="360" w:lineRule="auto"/>
      <w:widowControl/>
    </w:pPr>
    <w:rPr>
      <w:sz w:val="18"/>
      <w:szCs w:val="18"/>
    </w:rPr>
  </w:style>
  <w:style w:type="paragraph" w:styleId="1562">
    <w:name w:val="toc 7"/>
    <w:basedOn w:val="1452"/>
    <w:next w:val="1452"/>
    <w:uiPriority w:val="39"/>
    <w:pPr>
      <w:ind w:left="1680" w:firstLine="567"/>
      <w:spacing w:line="360" w:lineRule="auto"/>
      <w:widowControl/>
    </w:pPr>
    <w:rPr>
      <w:sz w:val="18"/>
      <w:szCs w:val="18"/>
    </w:rPr>
  </w:style>
  <w:style w:type="paragraph" w:styleId="1563">
    <w:name w:val="toc 8"/>
    <w:basedOn w:val="1452"/>
    <w:next w:val="1452"/>
    <w:uiPriority w:val="39"/>
    <w:pPr>
      <w:ind w:left="1960" w:firstLine="567"/>
      <w:spacing w:line="360" w:lineRule="auto"/>
      <w:widowControl/>
    </w:pPr>
    <w:rPr>
      <w:sz w:val="18"/>
      <w:szCs w:val="18"/>
    </w:rPr>
  </w:style>
  <w:style w:type="paragraph" w:styleId="1564">
    <w:name w:val="toc 9"/>
    <w:basedOn w:val="1452"/>
    <w:next w:val="1452"/>
    <w:uiPriority w:val="39"/>
    <w:pPr>
      <w:ind w:left="2240" w:firstLine="567"/>
      <w:spacing w:line="360" w:lineRule="auto"/>
      <w:widowControl/>
    </w:pPr>
    <w:rPr>
      <w:sz w:val="18"/>
      <w:szCs w:val="18"/>
    </w:rPr>
  </w:style>
  <w:style w:type="paragraph" w:styleId="1565" w:customStyle="1">
    <w:name w:val="Служебный"/>
    <w:basedOn w:val="1566"/>
    <w:uiPriority w:val="99"/>
  </w:style>
  <w:style w:type="paragraph" w:styleId="1566" w:customStyle="1">
    <w:name w:val="Главы"/>
    <w:basedOn w:val="1567"/>
    <w:next w:val="1452"/>
    <w:uiPriority w:val="99"/>
    <w:pPr>
      <w:numPr>
        <w:ilvl w:val="0"/>
        <w:numId w:val="22"/>
      </w:numPr>
      <w:ind w:left="0" w:right="0" w:firstLine="0"/>
      <w:jc w:val="center"/>
      <w:spacing w:before="1440" w:after="720" w:line="360" w:lineRule="auto"/>
      <w:tabs>
        <w:tab w:val="clear" w:pos="567" w:leader="none"/>
      </w:tabs>
      <w:pBdr>
        <w:bottom w:val="none" w:color="000000" w:sz="0" w:space="0"/>
      </w:pBdr>
    </w:pPr>
    <w:rPr>
      <w:spacing w:val="40"/>
      <w:sz w:val="44"/>
      <w:szCs w:val="44"/>
    </w:rPr>
  </w:style>
  <w:style w:type="paragraph" w:styleId="1567" w:customStyle="1">
    <w:name w:val="Структура"/>
    <w:basedOn w:val="1452"/>
    <w:uiPriority w:val="99"/>
    <w:pPr>
      <w:ind w:left="567" w:right="2835" w:hanging="567"/>
      <w:pageBreakBefore/>
      <w:spacing w:before="480" w:after="240"/>
      <w:widowControl/>
      <w:tabs>
        <w:tab w:val="num" w:pos="567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568" w:customStyle="1">
    <w:name w:val="маркированный"/>
    <w:basedOn w:val="1452"/>
    <w:uiPriority w:val="99"/>
    <w:semiHidden/>
    <w:pPr>
      <w:ind w:left="432" w:hanging="432"/>
      <w:jc w:val="both"/>
      <w:spacing w:line="360" w:lineRule="auto"/>
      <w:widowControl/>
      <w:tabs>
        <w:tab w:val="num" w:pos="432" w:leader="none"/>
      </w:tabs>
    </w:pPr>
    <w:rPr>
      <w:sz w:val="28"/>
      <w:szCs w:val="20"/>
    </w:rPr>
  </w:style>
  <w:style w:type="character" w:styleId="1569" w:customStyle="1">
    <w:name w:val="Пункт Знак"/>
    <w:uiPriority w:val="99"/>
    <w:rPr>
      <w:sz w:val="28"/>
      <w:lang w:val="ru-RU" w:eastAsia="ru-RU" w:bidi="ar-SA"/>
    </w:rPr>
  </w:style>
  <w:style w:type="character" w:styleId="1570" w:customStyle="1">
    <w:name w:val="Подпункт Знак"/>
    <w:basedOn w:val="1569"/>
    <w:uiPriority w:val="99"/>
    <w:rPr>
      <w:sz w:val="28"/>
      <w:lang w:val="ru-RU" w:eastAsia="ru-RU" w:bidi="ar-SA"/>
    </w:rPr>
  </w:style>
  <w:style w:type="character" w:styleId="1571" w:customStyle="1">
    <w:name w:val="комментарий"/>
    <w:uiPriority w:val="99"/>
    <w:rPr>
      <w:b/>
      <w:i/>
      <w:shd w:val="clear" w:color="auto" w:fill="ffff99"/>
    </w:rPr>
  </w:style>
  <w:style w:type="paragraph" w:styleId="1572" w:customStyle="1">
    <w:name w:val="Пункт2"/>
    <w:basedOn w:val="1521"/>
    <w:link w:val="1589"/>
    <w:pPr>
      <w:numPr>
        <w:ilvl w:val="2"/>
      </w:num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1573" w:customStyle="1">
    <w:name w:val="Текст таблицы"/>
    <w:basedOn w:val="1452"/>
    <w:uiPriority w:val="99"/>
    <w:semiHidden/>
    <w:pPr>
      <w:ind w:left="57" w:right="57"/>
      <w:spacing w:before="40" w:after="40"/>
      <w:widowControl/>
    </w:pPr>
  </w:style>
  <w:style w:type="paragraph" w:styleId="1574" w:customStyle="1">
    <w:name w:val="Пункт б/н"/>
    <w:basedOn w:val="1452"/>
    <w:uiPriority w:val="99"/>
    <w:pPr>
      <w:ind w:firstLine="567"/>
      <w:jc w:val="both"/>
      <w:spacing w:line="360" w:lineRule="auto"/>
      <w:widowControl/>
      <w:tabs>
        <w:tab w:val="left" w:pos="1134" w:leader="none"/>
      </w:tabs>
    </w:pPr>
    <w:rPr>
      <w:sz w:val="28"/>
      <w:szCs w:val="20"/>
    </w:rPr>
  </w:style>
  <w:style w:type="paragraph" w:styleId="1575">
    <w:name w:val="List Bullet"/>
    <w:basedOn w:val="1452"/>
    <w:uiPriority w:val="99"/>
    <w:pPr>
      <w:numPr>
        <w:ilvl w:val="0"/>
        <w:numId w:val="23"/>
      </w:numPr>
      <w:jc w:val="both"/>
      <w:spacing w:line="360" w:lineRule="auto"/>
      <w:widowControl/>
    </w:pPr>
    <w:rPr>
      <w:sz w:val="28"/>
      <w:szCs w:val="20"/>
    </w:rPr>
  </w:style>
  <w:style w:type="paragraph" w:styleId="1576">
    <w:name w:val="Body Text 3"/>
    <w:basedOn w:val="1452"/>
    <w:link w:val="1577"/>
    <w:uiPriority w:val="99"/>
    <w:pPr>
      <w:ind w:firstLine="567"/>
      <w:jc w:val="both"/>
      <w:spacing w:after="120" w:line="360" w:lineRule="auto"/>
      <w:widowControl/>
    </w:pPr>
    <w:rPr>
      <w:sz w:val="16"/>
      <w:szCs w:val="16"/>
    </w:rPr>
  </w:style>
  <w:style w:type="character" w:styleId="1577" w:customStyle="1">
    <w:name w:val="Основной текст 3 Знак"/>
    <w:basedOn w:val="1462"/>
    <w:link w:val="1576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578" w:customStyle="1">
    <w:name w:val="Подподподподпункт"/>
    <w:basedOn w:val="1452"/>
    <w:uiPriority w:val="99"/>
    <w:pPr>
      <w:ind w:left="2835" w:hanging="567"/>
      <w:jc w:val="both"/>
      <w:spacing w:line="360" w:lineRule="auto"/>
      <w:widowControl/>
      <w:tabs>
        <w:tab w:val="num" w:pos="2835" w:leader="none"/>
      </w:tabs>
    </w:pPr>
    <w:rPr>
      <w:sz w:val="28"/>
      <w:szCs w:val="20"/>
    </w:rPr>
  </w:style>
  <w:style w:type="paragraph" w:styleId="1579" w:customStyle="1">
    <w:name w:val="Подподподпункт"/>
    <w:basedOn w:val="1452"/>
    <w:uiPriority w:val="99"/>
    <w:pPr>
      <w:ind w:left="2268" w:hanging="567"/>
      <w:jc w:val="both"/>
      <w:spacing w:line="360" w:lineRule="auto"/>
      <w:widowControl/>
      <w:tabs>
        <w:tab w:val="num" w:pos="2268" w:leader="none"/>
      </w:tabs>
    </w:pPr>
    <w:rPr>
      <w:sz w:val="28"/>
      <w:szCs w:val="20"/>
    </w:rPr>
  </w:style>
  <w:style w:type="paragraph" w:styleId="1580">
    <w:name w:val="Body Text Indent"/>
    <w:basedOn w:val="1452"/>
    <w:link w:val="1581"/>
    <w:pPr>
      <w:ind w:firstLine="485"/>
      <w:jc w:val="both"/>
      <w:spacing w:line="360" w:lineRule="auto"/>
      <w:widowControl/>
    </w:pPr>
    <w:rPr>
      <w:i/>
      <w:color w:val="000000"/>
      <w:sz w:val="28"/>
      <w:szCs w:val="28"/>
    </w:rPr>
  </w:style>
  <w:style w:type="character" w:styleId="1581" w:customStyle="1">
    <w:name w:val="Основной текст с отступом Знак"/>
    <w:basedOn w:val="1462"/>
    <w:link w:val="1580"/>
    <w:rPr>
      <w:rFonts w:ascii="Times New Roman" w:hAnsi="Times New Roman" w:eastAsia="Times New Roman" w:cs="Times New Roman"/>
      <w:i/>
      <w:color w:val="000000"/>
      <w:sz w:val="28"/>
      <w:szCs w:val="28"/>
      <w:lang w:eastAsia="ru-RU"/>
    </w:rPr>
  </w:style>
  <w:style w:type="paragraph" w:styleId="1582">
    <w:name w:val="Body Text 2"/>
    <w:basedOn w:val="1452"/>
    <w:link w:val="1583"/>
    <w:uiPriority w:val="99"/>
    <w:pPr>
      <w:spacing w:after="120" w:line="480" w:lineRule="auto"/>
      <w:widowControl/>
    </w:pPr>
  </w:style>
  <w:style w:type="character" w:styleId="1583" w:customStyle="1">
    <w:name w:val="Основной текст 2 Знак"/>
    <w:basedOn w:val="1462"/>
    <w:link w:val="158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84">
    <w:name w:val="Body Text Indent 2"/>
    <w:basedOn w:val="1452"/>
    <w:link w:val="1585"/>
    <w:pPr>
      <w:ind w:left="283"/>
      <w:spacing w:after="120" w:line="480" w:lineRule="auto"/>
      <w:widowControl/>
    </w:pPr>
  </w:style>
  <w:style w:type="character" w:styleId="1585" w:customStyle="1">
    <w:name w:val="Основной текст с отступом 2 Знак"/>
    <w:basedOn w:val="1462"/>
    <w:link w:val="158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86" w:customStyle="1">
    <w:name w:val="Знак"/>
    <w:basedOn w:val="1452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1587" w:customStyle="1">
    <w:name w:val="Обычный1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88" w:customStyle="1">
    <w:name w:val="Знак Знак Знак1"/>
    <w:basedOn w:val="1452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589" w:customStyle="1">
    <w:name w:val="Пункт2 Знак"/>
    <w:link w:val="1572"/>
    <w:uiPriority w:val="9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numbering" w:styleId="1590" w:customStyle="1">
    <w:name w:val="Нет списка1"/>
    <w:next w:val="1464"/>
    <w:uiPriority w:val="99"/>
    <w:semiHidden/>
    <w:unhideWhenUsed/>
  </w:style>
  <w:style w:type="paragraph" w:styleId="1591" w:customStyle="1">
    <w:name w:val="D801C6740D3442D0974ED4C393ECA78C"/>
    <w:rPr>
      <w:rFonts w:eastAsiaTheme="minorEastAsia"/>
      <w:lang w:eastAsia="ru-RU"/>
    </w:rPr>
  </w:style>
  <w:style w:type="paragraph" w:styleId="1592">
    <w:name w:val="List Number 3"/>
    <w:basedOn w:val="1452"/>
    <w:semiHidden/>
    <w:pPr>
      <w:numPr>
        <w:ilvl w:val="0"/>
        <w:numId w:val="27"/>
      </w:numPr>
      <w:ind w:left="926"/>
      <w:jc w:val="both"/>
      <w:spacing w:after="60"/>
      <w:widowControl/>
      <w:tabs>
        <w:tab w:val="clear" w:pos="360" w:leader="none"/>
        <w:tab w:val="num" w:pos="926" w:leader="none"/>
      </w:tabs>
    </w:pPr>
    <w:rPr>
      <w:szCs w:val="20"/>
    </w:rPr>
  </w:style>
  <w:style w:type="paragraph" w:styleId="1593">
    <w:name w:val="List Number 4"/>
    <w:basedOn w:val="1452"/>
    <w:semiHidden/>
    <w:pPr>
      <w:numPr>
        <w:ilvl w:val="0"/>
        <w:numId w:val="28"/>
      </w:numPr>
      <w:ind w:left="1209"/>
      <w:jc w:val="both"/>
      <w:spacing w:after="60"/>
      <w:widowControl/>
      <w:tabs>
        <w:tab w:val="clear" w:pos="926" w:leader="none"/>
        <w:tab w:val="num" w:pos="1209" w:leader="none"/>
      </w:tabs>
    </w:pPr>
    <w:rPr>
      <w:szCs w:val="20"/>
    </w:rPr>
  </w:style>
  <w:style w:type="paragraph" w:styleId="1594">
    <w:name w:val="List Number 5"/>
    <w:basedOn w:val="1452"/>
    <w:semiHidden/>
    <w:pPr>
      <w:numPr>
        <w:ilvl w:val="0"/>
        <w:numId w:val="29"/>
      </w:numPr>
      <w:ind w:left="1492"/>
      <w:jc w:val="both"/>
      <w:spacing w:after="60"/>
      <w:widowControl/>
      <w:tabs>
        <w:tab w:val="clear" w:pos="1209" w:leader="none"/>
        <w:tab w:val="num" w:pos="1492" w:leader="none"/>
      </w:tabs>
    </w:pPr>
    <w:rPr>
      <w:szCs w:val="20"/>
    </w:rPr>
  </w:style>
  <w:style w:type="paragraph" w:styleId="1595" w:customStyle="1">
    <w:name w:val="Раздел"/>
    <w:basedOn w:val="1452"/>
    <w:semiHidden/>
    <w:pPr>
      <w:numPr>
        <w:ilvl w:val="0"/>
        <w:numId w:val="30"/>
      </w:numPr>
      <w:ind w:left="720" w:hanging="720"/>
      <w:jc w:val="center"/>
      <w:spacing w:before="120" w:after="120"/>
      <w:widowControl/>
      <w:tabs>
        <w:tab w:val="num" w:pos="1440" w:leader="none"/>
        <w:tab w:val="clear" w:pos="1492" w:leader="none"/>
      </w:tabs>
    </w:pPr>
    <w:rPr>
      <w:rFonts w:ascii="Arial Narrow" w:hAnsi="Arial Narrow"/>
      <w:b/>
      <w:sz w:val="28"/>
      <w:szCs w:val="20"/>
    </w:rPr>
  </w:style>
  <w:style w:type="paragraph" w:styleId="1596" w:customStyle="1">
    <w:name w:val="Часть"/>
    <w:basedOn w:val="1452"/>
    <w:semiHidden/>
    <w:pPr>
      <w:numPr>
        <w:ilvl w:val="1"/>
        <w:numId w:val="31"/>
      </w:numPr>
      <w:ind w:left="0" w:firstLine="0"/>
      <w:jc w:val="center"/>
      <w:spacing w:after="60"/>
      <w:widowControl/>
      <w:tabs>
        <w:tab w:val="clear" w:pos="1440" w:leader="none"/>
      </w:tabs>
    </w:pPr>
    <w:rPr>
      <w:rFonts w:ascii="Arial" w:hAnsi="Arial"/>
      <w:b/>
      <w:caps/>
      <w:sz w:val="32"/>
      <w:szCs w:val="20"/>
    </w:rPr>
  </w:style>
  <w:style w:type="paragraph" w:styleId="1597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ru-RU"/>
    </w:rPr>
  </w:style>
  <w:style w:type="character" w:styleId="1598" w:customStyle="1">
    <w:name w:val="Комментраий Знак"/>
    <w:rPr>
      <w:i/>
      <w:color w:val="3366ff"/>
      <w:sz w:val="28"/>
      <w:szCs w:val="28"/>
      <w:lang w:val="ru-RU" w:eastAsia="ru-RU" w:bidi="ar-SA"/>
    </w:rPr>
  </w:style>
  <w:style w:type="paragraph" w:styleId="1599" w:customStyle="1">
    <w:name w:val="Пункт-2"/>
    <w:basedOn w:val="1452"/>
    <w:pPr>
      <w:ind w:left="1701" w:hanging="567"/>
      <w:jc w:val="both"/>
      <w:widowControl/>
      <w:tabs>
        <w:tab w:val="num" w:pos="1701" w:leader="none"/>
      </w:tabs>
    </w:pPr>
    <w:rPr>
      <w:sz w:val="28"/>
    </w:rPr>
  </w:style>
  <w:style w:type="paragraph" w:styleId="1600" w:customStyle="1">
    <w:name w:val="A2"/>
    <w:pPr>
      <w:ind w:left="1134" w:hanging="1134"/>
      <w:spacing w:before="120" w:after="72" w:line="240" w:lineRule="auto"/>
      <w:tabs>
        <w:tab w:val="left" w:pos="360" w:leader="none"/>
        <w:tab w:val="left" w:pos="993" w:leader="none"/>
      </w:tabs>
    </w:pPr>
    <w:rPr>
      <w:rFonts w:ascii="Arial" w:hAnsi="Arial" w:eastAsia="Times New Roman" w:cs="Times New Roman"/>
      <w:b/>
      <w:szCs w:val="20"/>
      <w:lang w:eastAsia="ru-RU"/>
    </w:rPr>
  </w:style>
  <w:style w:type="paragraph" w:styleId="1601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602" w:customStyle="1">
    <w:name w:val="Сетка таблицы2"/>
    <w:basedOn w:val="1463"/>
    <w:next w:val="155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603">
    <w:name w:val="TOC Heading"/>
    <w:basedOn w:val="1453"/>
    <w:next w:val="1452"/>
    <w:uiPriority w:val="39"/>
    <w:semiHidden/>
    <w:unhideWhenUsed/>
    <w:qFormat/>
    <w:pPr>
      <w:keepLines/>
      <w:spacing w:before="480" w:after="0" w:line="276" w:lineRule="auto"/>
      <w:widowControl/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  <w:style w:type="paragraph" w:styleId="1604">
    <w:name w:val="endnote text"/>
    <w:basedOn w:val="1452"/>
    <w:link w:val="1605"/>
    <w:uiPriority w:val="99"/>
    <w:unhideWhenUsed/>
    <w:rPr>
      <w:sz w:val="20"/>
      <w:szCs w:val="20"/>
    </w:rPr>
  </w:style>
  <w:style w:type="character" w:styleId="1605" w:customStyle="1">
    <w:name w:val="Текст концевой сноски Знак"/>
    <w:basedOn w:val="1462"/>
    <w:link w:val="160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06" w:customStyle="1">
    <w:name w:val="Абзац списка Знак"/>
    <w:link w:val="1524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607" w:customStyle="1">
    <w:name w:val="Сетка таблицы21"/>
    <w:basedOn w:val="1463"/>
    <w:next w:val="155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08" w:customStyle="1">
    <w:name w:val="Сетка таблицы22"/>
    <w:basedOn w:val="1463"/>
    <w:next w:val="155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09" w:customStyle="1">
    <w:name w:val="Сетка таблицы23"/>
    <w:basedOn w:val="1463"/>
    <w:next w:val="155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10" w:customStyle="1">
    <w:name w:val="Сетка таблицы1"/>
    <w:basedOn w:val="1463"/>
    <w:next w:val="155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11" w:customStyle="1">
    <w:name w:val="Сетка таблицы221"/>
    <w:basedOn w:val="1463"/>
    <w:next w:val="155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612" w:customStyle="1">
    <w:name w:val="Решение само"/>
    <w:basedOn w:val="1452"/>
    <w:rPr>
      <w:rFonts w:eastAsia="SimSun" w:cs="Mangal"/>
      <w:lang w:eastAsia="hi-IN" w:bidi="hi-IN"/>
    </w:rPr>
  </w:style>
  <w:style w:type="character" w:styleId="1613" w:customStyle="1">
    <w:name w:val="postbody1"/>
    <w:basedOn w:val="1462"/>
    <w:rPr>
      <w:sz w:val="16"/>
      <w:szCs w:val="16"/>
    </w:rPr>
  </w:style>
  <w:style w:type="paragraph" w:styleId="1614" w:customStyle="1">
    <w:name w:val="Default"/>
    <w:basedOn w:val="1452"/>
    <w:pPr>
      <w:widowControl/>
    </w:pPr>
    <w:rPr>
      <w:rFonts w:eastAsiaTheme="minorHAnsi"/>
      <w:color w:val="000000"/>
      <w:lang w:eastAsia="en-US"/>
    </w:rPr>
  </w:style>
  <w:style w:type="character" w:styleId="1615">
    <w:name w:val="endnote reference"/>
    <w:basedOn w:val="1462"/>
    <w:uiPriority w:val="99"/>
    <w:semiHidden/>
    <w:unhideWhenUsed/>
    <w:rPr>
      <w:vertAlign w:val="superscript"/>
    </w:rPr>
  </w:style>
  <w:style w:type="paragraph" w:styleId="1616" w:customStyle="1">
    <w:name w:val="no1"/>
    <w:basedOn w:val="1452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617" w:customStyle="1">
    <w:name w:val="no2"/>
    <w:basedOn w:val="1452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618" w:customStyle="1">
    <w:name w:val="no4"/>
    <w:basedOn w:val="1452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character" w:styleId="1619" w:customStyle="1">
    <w:name w:val="Body 2 Char"/>
    <w:link w:val="1620"/>
    <w:rPr>
      <w:rFonts w:ascii="Arial" w:hAnsi="Arial" w:eastAsia="Arial Unicode MS" w:cs="Arial"/>
      <w:sz w:val="21"/>
      <w:szCs w:val="21"/>
      <w:lang w:val="en-GB" w:eastAsia="en-GB"/>
    </w:rPr>
  </w:style>
  <w:style w:type="paragraph" w:styleId="1620" w:customStyle="1">
    <w:name w:val="Body 2"/>
    <w:basedOn w:val="1452"/>
    <w:link w:val="1619"/>
    <w:qFormat/>
    <w:pPr>
      <w:ind w:left="709"/>
      <w:jc w:val="both"/>
      <w:spacing w:after="210" w:line="264" w:lineRule="auto"/>
      <w:widowControl/>
    </w:pPr>
    <w:rPr>
      <w:rFonts w:ascii="Arial" w:hAnsi="Arial" w:eastAsia="Arial Unicode MS" w:cs="Arial"/>
      <w:sz w:val="21"/>
      <w:szCs w:val="21"/>
      <w:lang w:val="en-GB" w:eastAsia="en-GB"/>
    </w:rPr>
  </w:style>
  <w:style w:type="character" w:styleId="1621" w:customStyle="1">
    <w:name w:val="Margin Text Char"/>
    <w:link w:val="1622"/>
  </w:style>
  <w:style w:type="paragraph" w:styleId="1622" w:customStyle="1">
    <w:name w:val="Margin Text"/>
    <w:basedOn w:val="1488"/>
    <w:link w:val="1621"/>
    <w:pPr>
      <w:spacing w:before="0" w:after="240" w:line="360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623" w:customStyle="1">
    <w:name w:val="Стиль1"/>
    <w:uiPriority w:val="99"/>
    <w:pPr>
      <w:numPr>
        <w:ilvl w:val="0"/>
        <w:numId w:val="63"/>
      </w:numPr>
    </w:pPr>
  </w:style>
  <w:style w:type="numbering" w:styleId="1624" w:customStyle="1">
    <w:name w:val="Стиль2"/>
    <w:uiPriority w:val="99"/>
    <w:pPr>
      <w:numPr>
        <w:ilvl w:val="0"/>
        <w:numId w:val="65"/>
      </w:numPr>
    </w:pPr>
  </w:style>
  <w:style w:type="numbering" w:styleId="1625" w:customStyle="1">
    <w:name w:val="Нет списка2"/>
    <w:next w:val="1464"/>
    <w:uiPriority w:val="99"/>
    <w:semiHidden/>
    <w:unhideWhenUsed/>
  </w:style>
  <w:style w:type="numbering" w:styleId="1626" w:customStyle="1">
    <w:name w:val="Нет списка11"/>
    <w:next w:val="1464"/>
    <w:uiPriority w:val="99"/>
    <w:semiHidden/>
    <w:unhideWhenUsed/>
  </w:style>
  <w:style w:type="table" w:styleId="1627" w:customStyle="1">
    <w:name w:val="Сетка таблицы11"/>
    <w:basedOn w:val="1463"/>
    <w:next w:val="155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28" w:customStyle="1">
    <w:name w:val="Сетка таблицы222"/>
    <w:basedOn w:val="1463"/>
    <w:next w:val="155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629" w:customStyle="1">
    <w:name w:val="Сетка таблицы223"/>
    <w:basedOn w:val="1463"/>
    <w:next w:val="155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30">
    <w:name w:val="Unresolved Mention"/>
    <w:basedOn w:val="146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footer" Target="footer4.xml" /><Relationship Id="rId17" Type="http://schemas.openxmlformats.org/officeDocument/2006/relationships/footer" Target="footer5.xml" /><Relationship Id="rId18" Type="http://schemas.openxmlformats.org/officeDocument/2006/relationships/footer" Target="footer6.xml" /><Relationship Id="rId19" Type="http://schemas.openxmlformats.org/officeDocument/2006/relationships/footer" Target="footer7.xml" /><Relationship Id="rId20" Type="http://schemas.openxmlformats.org/officeDocument/2006/relationships/footer" Target="footer8.xml" /><Relationship Id="rId21" Type="http://schemas.openxmlformats.org/officeDocument/2006/relationships/footer" Target="footer9.xml" /><Relationship Id="rId22" Type="http://schemas.openxmlformats.org/officeDocument/2006/relationships/footer" Target="footer10.xml" /><Relationship Id="rId23" Type="http://schemas.openxmlformats.org/officeDocument/2006/relationships/footer" Target="footer11.xml" /><Relationship Id="rId24" Type="http://schemas.openxmlformats.org/officeDocument/2006/relationships/footer" Target="footer12.xml" /><Relationship Id="rId25" Type="http://schemas.openxmlformats.org/officeDocument/2006/relationships/footer" Target="footer13.xml" /><Relationship Id="rId26" Type="http://schemas.openxmlformats.org/officeDocument/2006/relationships/footer" Target="footer14.xml" /><Relationship Id="rId27" Type="http://schemas.openxmlformats.org/officeDocument/2006/relationships/customXml" Target="../customXml/item1.xml" /><Relationship Id="rId28" Type="http://schemas.openxmlformats.org/officeDocument/2006/relationships/hyperlink" Target="http://www.tektorg.ru" TargetMode="External"/><Relationship Id="rId29" Type="http://schemas.openxmlformats.org/officeDocument/2006/relationships/hyperlink" Target="http://www.interrao-zakupki.ru" TargetMode="External"/><Relationship Id="rId30" Type="http://schemas.openxmlformats.org/officeDocument/2006/relationships/hyperlink" Target="http://nfo@epd47.ru" TargetMode="External"/><Relationship Id="rId31" Type="http://schemas.openxmlformats.org/officeDocument/2006/relationships/hyperlink" Target="mailto:kuzmina_avale@interrao.ru" TargetMode="External"/><Relationship Id="rId32" Type="http://schemas.openxmlformats.org/officeDocument/2006/relationships/hyperlink" Target="http://www.interrao-zakupki.ru/" TargetMode="External"/><Relationship Id="rId33" Type="http://schemas.openxmlformats.org/officeDocument/2006/relationships/hyperlink" Target="mailto:hotline@interrao.ru" TargetMode="External"/><Relationship Id="rId34" Type="http://schemas.openxmlformats.org/officeDocument/2006/relationships/hyperlink" Target="consultantplus://offline/ref=07285C07A3EE056BBF6234ED5814F30A00DA2400263120E80A8E8EB6CAF2097056E34E06CB01DBBB7194FC5622H8NEM" TargetMode="External"/><Relationship Id="rId35" Type="http://schemas.openxmlformats.org/officeDocument/2006/relationships/image" Target="media/image2.png"/><Relationship Id="rId36" Type="http://schemas.openxmlformats.org/officeDocument/2006/relationships/hyperlink" Target="https://rmsp.nalog.ru/search.html" TargetMode="External"/><Relationship Id="rId37" Type="http://schemas.openxmlformats.org/officeDocument/2006/relationships/hyperlink" Target="https://npd.nalog.ru/check-status/" TargetMode="External"/><Relationship Id="rId38" Type="http://schemas.openxmlformats.org/officeDocument/2006/relationships/hyperlink" Target="https://login.consultant.ru/link/?req=doc&amp;base=LAW&amp;n=494318&amp;dst=100287" TargetMode="External"/><Relationship Id="rId39" Type="http://schemas.openxmlformats.org/officeDocument/2006/relationships/hyperlink" Target="https://login.consultant.ru/link/?req=doc&amp;base=LAW&amp;n=494318&amp;dst=100744" TargetMode="External"/><Relationship Id="rId40" Type="http://schemas.openxmlformats.org/officeDocument/2006/relationships/hyperlink" Target="https://login.consultant.ru/link/?req=doc&amp;base=LAW&amp;n=494318&amp;dst=100290" TargetMode="External"/><Relationship Id="rId41" Type="http://schemas.openxmlformats.org/officeDocument/2006/relationships/hyperlink" Target="https://login.consultant.ru/link/?req=doc&amp;base=LAW&amp;n=494318&amp;dst=100722" TargetMode="External"/><Relationship Id="rId42" Type="http://schemas.openxmlformats.org/officeDocument/2006/relationships/hyperlink" Target="https://login.consultant.ru/link/?req=doc&amp;base=LAW&amp;n=494318&amp;dst=100747" TargetMode="External"/><Relationship Id="rId43" Type="http://schemas.openxmlformats.org/officeDocument/2006/relationships/hyperlink" Target="https://login.consultant.ru/link/?req=doc&amp;base=LAW&amp;n=494318&amp;dst=102045" TargetMode="External"/><Relationship Id="rId44" Type="http://schemas.openxmlformats.org/officeDocument/2006/relationships/hyperlink" Target="https://login.consultant.ru/link/?req=doc&amp;base=LAW&amp;n=494318&amp;dst=102145" TargetMode="External"/><Relationship Id="rId45" Type="http://schemas.openxmlformats.org/officeDocument/2006/relationships/hyperlink" Target="https://login.consultant.ru/link/?req=doc&amp;base=LAW&amp;n=479337&amp;dst=225" TargetMode="External"/><Relationship Id="rId46" Type="http://schemas.openxmlformats.org/officeDocument/2006/relationships/hyperlink" Target="https://login.consultant.ru/link/?req=doc&amp;base=LAW&amp;n=494410" TargetMode="External"/><Relationship Id="rId47" Type="http://schemas.openxmlformats.org/officeDocument/2006/relationships/hyperlink" Target="https://login.consultant.ru/link/?req=doc&amp;base=LAW&amp;n=494410&amp;dst=6678" TargetMode="External"/><Relationship Id="rId48" Type="http://schemas.openxmlformats.org/officeDocument/2006/relationships/hyperlink" Target="https://login.consultant.ru/link/?req=doc&amp;base=LAW&amp;n=494318&amp;dst=100290" TargetMode="External"/><Relationship Id="rId49" Type="http://schemas.openxmlformats.org/officeDocument/2006/relationships/hyperlink" Target="https://login.consultant.ru/link/?req=doc&amp;base=LAW&amp;n=494318&amp;dst=100722" TargetMode="External"/><Relationship Id="rId50" Type="http://schemas.openxmlformats.org/officeDocument/2006/relationships/hyperlink" Target="https://login.consultant.ru/link/?req=doc&amp;base=LAW&amp;n=494318&amp;dst=100747" TargetMode="External"/><Relationship Id="rId51" Type="http://schemas.openxmlformats.org/officeDocument/2006/relationships/hyperlink" Target="https://login.consultant.ru/link/?req=doc&amp;base=LAW&amp;n=494318&amp;dst=102045" TargetMode="External"/><Relationship Id="rId52" Type="http://schemas.openxmlformats.org/officeDocument/2006/relationships/hyperlink" Target="https://login.consultant.ru/link/?req=doc&amp;base=LAW&amp;n=494318&amp;dst=102145" TargetMode="External"/><Relationship Id="rId53" Type="http://schemas.openxmlformats.org/officeDocument/2006/relationships/hyperlink" Target="https://login.consultant.ru/link/?req=doc&amp;base=LAW&amp;n=495141&amp;dst=100068" TargetMode="External"/><Relationship Id="rId54" Type="http://schemas.openxmlformats.org/officeDocument/2006/relationships/hyperlink" Target="https://login.consultant.ru/link/?req=doc&amp;base=LAW&amp;n=494318&amp;dst=100725" TargetMode="External"/><Relationship Id="rId55" Type="http://schemas.openxmlformats.org/officeDocument/2006/relationships/hyperlink" Target="https://login.consultant.ru/link/?req=doc&amp;base=LAW&amp;n=494318&amp;dst=100725" TargetMode="External"/><Relationship Id="rId56" Type="http://schemas.openxmlformats.org/officeDocument/2006/relationships/hyperlink" Target="https://login.consultant.ru/link/?req=doc&amp;base=LAW&amp;n=301290&amp;dst=100017" TargetMode="External"/><Relationship Id="rId57" Type="http://schemas.openxmlformats.org/officeDocument/2006/relationships/hyperlink" Target="https://login.consultant.ru/link/?req=doc&amp;base=LAW&amp;n=301290&amp;dst=100017" TargetMode="External"/><Relationship Id="rId58" Type="http://schemas.openxmlformats.org/officeDocument/2006/relationships/hyperlink" Target="https://login.consultant.ru/link/?req=doc&amp;base=LAW&amp;n=494318&amp;dst=100725" TargetMode="External"/><Relationship Id="rId59" Type="http://schemas.openxmlformats.org/officeDocument/2006/relationships/hyperlink" Target="https://login.consultant.ru/link/?req=doc&amp;base=LAW&amp;n=494318&amp;dst=100725" TargetMode="External"/><Relationship Id="rId60" Type="http://schemas.openxmlformats.org/officeDocument/2006/relationships/hyperlink" Target="https://login.consultant.ru/link/?req=doc&amp;base=LAW&amp;n=301290&amp;dst=100017" TargetMode="External"/><Relationship Id="rId61" Type="http://schemas.openxmlformats.org/officeDocument/2006/relationships/hyperlink" Target="https://login.consultant.ru/link/?req=doc&amp;base=LAW&amp;n=301290&amp;dst=100017" TargetMode="External"/><Relationship Id="rId62" Type="http://schemas.openxmlformats.org/officeDocument/2006/relationships/hyperlink" Target="http://www.interrao.ru/upload/doc/Politika_po_protivodejstviu_moshennichestv_i_kor.pdf" TargetMode="External"/><Relationship Id="rId63" Type="http://schemas.openxmlformats.org/officeDocument/2006/relationships/hyperlink" Target="https://www.interrao.ru/upload/docs/Komplaens.pdf" TargetMode="External"/><Relationship Id="rId64" Type="http://schemas.openxmlformats.org/officeDocument/2006/relationships/hyperlink" Target="https://www.interrao.ru/upload/doc/Kodeks_korp_etiki_new.pdf" TargetMode="External"/><Relationship Id="rId65" Type="http://schemas.openxmlformats.org/officeDocument/2006/relationships/image" Target="media/image3.emf"/><Relationship Id="rId66" Type="http://schemas.openxmlformats.org/officeDocument/2006/relationships/oleObject" Target="embeddings/oleObject1.bin"/><Relationship Id="rId67" Type="http://schemas.openxmlformats.org/officeDocument/2006/relationships/image" Target="media/image4.emf"/><Relationship Id="rId68" Type="http://schemas.openxmlformats.org/officeDocument/2006/relationships/oleObject" Target="embeddings/oleObject2.bin"/><Relationship Id="rId69" Type="http://schemas.openxmlformats.org/officeDocument/2006/relationships/image" Target="media/image5.emf"/><Relationship Id="rId70" Type="http://schemas.openxmlformats.org/officeDocument/2006/relationships/oleObject" Target="embeddings/oleObject3.bin"/><Relationship Id="rId71" Type="http://schemas.openxmlformats.org/officeDocument/2006/relationships/image" Target="media/image6.emf"/><Relationship Id="rId72" Type="http://schemas.openxmlformats.org/officeDocument/2006/relationships/oleObject" Target="embeddings/oleObject4.bin"/><Relationship Id="rId73" Type="http://schemas.openxmlformats.org/officeDocument/2006/relationships/image" Target="media/image7.emf"/><Relationship Id="rId74" Type="http://schemas.openxmlformats.org/officeDocument/2006/relationships/oleObject" Target="embeddings/oleObject5.bin"/><Relationship Id="rId75" Type="http://schemas.openxmlformats.org/officeDocument/2006/relationships/image" Target="media/image8.emf"/><Relationship Id="rId76" Type="http://schemas.openxmlformats.org/officeDocument/2006/relationships/oleObject" Target="embeddings/oleObject6.bin"/><Relationship Id="rId77" Type="http://schemas.openxmlformats.org/officeDocument/2006/relationships/image" Target="media/image9.emf"/><Relationship Id="rId78" Type="http://schemas.openxmlformats.org/officeDocument/2006/relationships/oleObject" Target="embeddings/oleObject7.bin"/><Relationship Id="rId79" Type="http://schemas.openxmlformats.org/officeDocument/2006/relationships/image" Target="media/image10.emf"/><Relationship Id="rId80" Type="http://schemas.openxmlformats.org/officeDocument/2006/relationships/oleObject" Target="embeddings/oleObject8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10.xml.rels><?xml version="1.0" encoding="UTF-8" standalone="yes"?><Relationships xmlns="http://schemas.openxmlformats.org/package/2006/relationships"></Relationships>
</file>

<file path=word/_rels/footer11.xml.rels><?xml version="1.0" encoding="UTF-8" standalone="yes"?><Relationships xmlns="http://schemas.openxmlformats.org/package/2006/relationships"></Relationships>
</file>

<file path=word/_rels/footer12.xml.rels><?xml version="1.0" encoding="UTF-8" standalone="yes"?><Relationships xmlns="http://schemas.openxmlformats.org/package/2006/relationships"></Relationships>
</file>

<file path=word/_rels/footer13.xml.rels><?xml version="1.0" encoding="UTF-8" standalone="yes"?><Relationships xmlns="http://schemas.openxmlformats.org/package/2006/relationships"></Relationships>
</file>

<file path=word/_rels/footer14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er9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CDADF-CD53-4A70-8A34-A208C021F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Магинский Павел Павлович</dc:creator>
  <cp:keywords/>
  <dc:description/>
  <cp:lastModifiedBy>kuzmina_avale</cp:lastModifiedBy>
  <cp:revision>20</cp:revision>
  <dcterms:created xsi:type="dcterms:W3CDTF">2022-09-27T09:29:00Z</dcterms:created>
  <dcterms:modified xsi:type="dcterms:W3CDTF">2026-07-09T13:05:07Z</dcterms:modified>
</cp:coreProperties>
</file>